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07" w:rsidRPr="00FB3CC1" w:rsidRDefault="00E47F07" w:rsidP="00FB3CC1">
      <w:pPr>
        <w:spacing w:after="0"/>
        <w:rPr>
          <w:lang w:val="en-US"/>
        </w:rPr>
      </w:pPr>
    </w:p>
    <w:p w:rsidR="00E47F07" w:rsidRPr="00FB3CC1" w:rsidRDefault="00E47F07" w:rsidP="00FB3CC1">
      <w:pPr>
        <w:spacing w:after="0" w:line="240" w:lineRule="auto"/>
        <w:jc w:val="center"/>
        <w:rPr>
          <w:b/>
          <w:caps/>
          <w:sz w:val="24"/>
          <w:szCs w:val="24"/>
          <w:lang w:val="en-US"/>
        </w:rPr>
      </w:pPr>
      <w:r w:rsidRPr="00FB3CC1">
        <w:rPr>
          <w:b/>
          <w:caps/>
          <w:sz w:val="24"/>
          <w:szCs w:val="24"/>
          <w:lang w:val="en-US"/>
        </w:rPr>
        <w:t>article TITLE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1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proofErr w:type="gramStart"/>
      <w:r w:rsidRPr="00FB3CC1">
        <w:rPr>
          <w:rFonts w:ascii="Times New Roman" w:hAnsi="Times New Roman"/>
          <w:sz w:val="18"/>
          <w:szCs w:val="18"/>
          <w:lang w:val="en-US"/>
        </w:rPr>
        <w:t>e-mail</w:t>
      </w:r>
      <w:proofErr w:type="gramEnd"/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1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2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proofErr w:type="gramStart"/>
      <w:r w:rsidRPr="00FB3CC1">
        <w:rPr>
          <w:rFonts w:ascii="Times New Roman" w:hAnsi="Times New Roman"/>
          <w:sz w:val="18"/>
          <w:szCs w:val="18"/>
          <w:lang w:val="en-US"/>
        </w:rPr>
        <w:t>e-mail</w:t>
      </w:r>
      <w:proofErr w:type="gramEnd"/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2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aps/>
          <w:sz w:val="18"/>
          <w:szCs w:val="18"/>
          <w:lang w:val="en-US"/>
        </w:rPr>
        <w:t>Abstract.</w:t>
      </w: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Please, do not exceed 250 words.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JEL Classification: </w:t>
      </w: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>-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  <w:lang w:val="en-US"/>
        </w:rPr>
      </w:pPr>
      <w:r w:rsidRPr="00FB3CC1">
        <w:rPr>
          <w:rFonts w:ascii="Times New Roman" w:hAnsi="Times New Roman"/>
          <w:spacing w:val="-4"/>
          <w:sz w:val="18"/>
          <w:szCs w:val="18"/>
          <w:lang w:val="en-US"/>
        </w:rPr>
        <w:t xml:space="preserve">Keywords: </w:t>
      </w:r>
      <w:r w:rsidRPr="00FB3CC1">
        <w:rPr>
          <w:rFonts w:ascii="Times New Roman" w:hAnsi="Times New Roman"/>
          <w:color w:val="548DD4"/>
          <w:spacing w:val="-4"/>
          <w:sz w:val="18"/>
          <w:szCs w:val="18"/>
          <w:lang w:val="en-US"/>
        </w:rPr>
        <w:t>No more than 5.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44"/>
          <w:szCs w:val="44"/>
          <w:lang w:val="en-US"/>
        </w:rPr>
      </w:pP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1. Introduction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>The text will be elaborate in single format rows; all paragraphs will be in justify format, Times New Roman, 10 points. Everything that was marked in blue is an example.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color w:val="548DD4"/>
          <w:sz w:val="36"/>
          <w:szCs w:val="36"/>
          <w:lang w:val="en-US"/>
        </w:rPr>
      </w:pPr>
      <w:r w:rsidRPr="00FB3CC1">
        <w:rPr>
          <w:rFonts w:ascii="Times New Roman" w:hAnsi="Times New Roman"/>
          <w:b/>
          <w:color w:val="548DD4"/>
          <w:sz w:val="36"/>
          <w:szCs w:val="36"/>
          <w:lang w:val="en-US"/>
        </w:rPr>
        <w:t>Space between chapters 18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2. Chapter title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color w:val="548DD4"/>
          <w:sz w:val="24"/>
          <w:szCs w:val="24"/>
          <w:lang w:val="en-US"/>
        </w:rPr>
      </w:pPr>
      <w:r w:rsidRPr="00FB3CC1">
        <w:rPr>
          <w:rFonts w:ascii="Times New Roman" w:hAnsi="Times New Roman"/>
          <w:b/>
          <w:color w:val="548DD4"/>
          <w:sz w:val="24"/>
          <w:szCs w:val="24"/>
          <w:lang w:val="en-US"/>
        </w:rPr>
        <w:t>Space 12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2.1 Sub-chapter title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>Figures should be high resolution with descriptive headings.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 xml:space="preserve">The references will be reminded in text like: </w:t>
      </w:r>
      <w:r w:rsidRPr="00FB3CC1">
        <w:rPr>
          <w:rFonts w:ascii="Times New Roman" w:hAnsi="Times New Roman"/>
          <w:sz w:val="20"/>
          <w:lang w:val="en-US"/>
        </w:rPr>
        <w:t>(Jordan and Troth, 2004</w:t>
      </w:r>
      <w:r w:rsidR="00782409">
        <w:rPr>
          <w:rFonts w:ascii="Times New Roman" w:hAnsi="Times New Roman"/>
          <w:sz w:val="20"/>
          <w:lang w:val="en-US"/>
        </w:rPr>
        <w:t>, pp.</w:t>
      </w:r>
      <w:r w:rsidRPr="00FB3CC1">
        <w:rPr>
          <w:rFonts w:ascii="Times New Roman" w:hAnsi="Times New Roman"/>
          <w:sz w:val="20"/>
          <w:lang w:val="en-US"/>
        </w:rPr>
        <w:t>; Matthews et al., 2002</w:t>
      </w:r>
      <w:r w:rsidR="00782409">
        <w:rPr>
          <w:rFonts w:ascii="Times New Roman" w:hAnsi="Times New Roman"/>
          <w:sz w:val="20"/>
          <w:lang w:val="en-US"/>
        </w:rPr>
        <w:t>, pp.</w:t>
      </w:r>
      <w:r w:rsidRPr="00FB3CC1">
        <w:rPr>
          <w:rFonts w:ascii="Times New Roman" w:hAnsi="Times New Roman"/>
          <w:sz w:val="20"/>
          <w:lang w:val="en-US"/>
        </w:rPr>
        <w:t>); (Stubbs, 2005</w:t>
      </w:r>
      <w:r w:rsidR="00782409">
        <w:rPr>
          <w:rFonts w:ascii="Times New Roman" w:hAnsi="Times New Roman"/>
          <w:sz w:val="20"/>
          <w:lang w:val="en-US"/>
        </w:rPr>
        <w:t>, pp.</w:t>
      </w:r>
      <w:r w:rsidRPr="00FB3CC1">
        <w:rPr>
          <w:rFonts w:ascii="Times New Roman" w:hAnsi="Times New Roman"/>
          <w:sz w:val="20"/>
          <w:lang w:val="en-US"/>
        </w:rPr>
        <w:t>; Goleman, 1998</w:t>
      </w:r>
      <w:r w:rsidR="00782409">
        <w:rPr>
          <w:rFonts w:ascii="Times New Roman" w:hAnsi="Times New Roman"/>
          <w:sz w:val="20"/>
          <w:lang w:val="en-US"/>
        </w:rPr>
        <w:t>, pp.</w:t>
      </w:r>
      <w:r w:rsidRPr="00FB3CC1">
        <w:rPr>
          <w:rFonts w:ascii="Times New Roman" w:hAnsi="Times New Roman"/>
          <w:sz w:val="20"/>
          <w:lang w:val="en-US"/>
        </w:rPr>
        <w:t xml:space="preserve">; </w:t>
      </w:r>
      <w:proofErr w:type="spellStart"/>
      <w:r w:rsidRPr="00FB3CC1">
        <w:rPr>
          <w:rFonts w:ascii="Times New Roman" w:hAnsi="Times New Roman"/>
          <w:sz w:val="20"/>
          <w:lang w:val="en-US"/>
        </w:rPr>
        <w:t>Boyatzis</w:t>
      </w:r>
      <w:proofErr w:type="spellEnd"/>
      <w:r w:rsidRPr="00FB3CC1">
        <w:rPr>
          <w:rFonts w:ascii="Times New Roman" w:hAnsi="Times New Roman"/>
          <w:sz w:val="20"/>
          <w:lang w:val="en-US"/>
        </w:rPr>
        <w:t>, 1982</w:t>
      </w:r>
      <w:r w:rsidR="00782409">
        <w:rPr>
          <w:rFonts w:ascii="Times New Roman" w:hAnsi="Times New Roman"/>
          <w:sz w:val="20"/>
          <w:lang w:val="en-US"/>
        </w:rPr>
        <w:t>, pp.</w:t>
      </w:r>
      <w:r w:rsidRPr="00FB3CC1">
        <w:rPr>
          <w:rFonts w:ascii="Times New Roman" w:hAnsi="Times New Roman"/>
          <w:sz w:val="20"/>
          <w:lang w:val="en-US"/>
        </w:rPr>
        <w:t>; Watkin, 2000</w:t>
      </w:r>
      <w:r w:rsidR="00782409">
        <w:rPr>
          <w:rFonts w:ascii="Times New Roman" w:hAnsi="Times New Roman"/>
          <w:sz w:val="20"/>
          <w:lang w:val="en-US"/>
        </w:rPr>
        <w:t>, pp.</w:t>
      </w:r>
      <w:r w:rsidRPr="00FB3CC1">
        <w:rPr>
          <w:rFonts w:ascii="Times New Roman" w:hAnsi="Times New Roman"/>
          <w:sz w:val="20"/>
          <w:lang w:val="en-US"/>
        </w:rPr>
        <w:t>).</w:t>
      </w:r>
    </w:p>
    <w:p w:rsidR="00782409" w:rsidRPr="00782409" w:rsidRDefault="00782409" w:rsidP="00782409">
      <w:pPr>
        <w:spacing w:after="0" w:line="240" w:lineRule="auto"/>
        <w:ind w:firstLine="284"/>
        <w:rPr>
          <w:rFonts w:ascii="Times New Roman" w:hAnsi="Times New Roman"/>
          <w:spacing w:val="4"/>
          <w:sz w:val="20"/>
          <w:lang w:val="en-US"/>
        </w:rPr>
      </w:pPr>
      <w:r w:rsidRPr="00782409">
        <w:rPr>
          <w:rFonts w:ascii="Times New Roman" w:hAnsi="Times New Roman"/>
          <w:spacing w:val="4"/>
          <w:sz w:val="20"/>
          <w:lang w:val="en-US"/>
        </w:rPr>
        <w:lastRenderedPageBreak/>
        <w:t xml:space="preserve">The page(s) number is required when the quotation is made by taking a </w:t>
      </w:r>
      <w:r>
        <w:rPr>
          <w:rFonts w:ascii="Times New Roman" w:hAnsi="Times New Roman"/>
          <w:spacing w:val="4"/>
          <w:sz w:val="20"/>
          <w:lang w:val="en-US"/>
        </w:rPr>
        <w:t>part</w:t>
      </w:r>
      <w:r w:rsidRPr="00782409">
        <w:rPr>
          <w:rFonts w:ascii="Times New Roman" w:hAnsi="Times New Roman"/>
          <w:spacing w:val="4"/>
          <w:sz w:val="20"/>
          <w:lang w:val="en-US"/>
        </w:rPr>
        <w:t xml:space="preserve"> of the original text (in quotation marks) without</w:t>
      </w:r>
      <w:r>
        <w:rPr>
          <w:rFonts w:ascii="Times New Roman" w:hAnsi="Times New Roman"/>
          <w:spacing w:val="4"/>
          <w:sz w:val="20"/>
          <w:lang w:val="en-US"/>
        </w:rPr>
        <w:t xml:space="preserve"> any</w:t>
      </w:r>
      <w:r w:rsidRPr="00782409">
        <w:rPr>
          <w:rFonts w:ascii="Times New Roman" w:hAnsi="Times New Roman"/>
          <w:spacing w:val="4"/>
          <w:sz w:val="20"/>
          <w:lang w:val="en-US"/>
        </w:rPr>
        <w:t xml:space="preserve"> interpreting or rewriting </w:t>
      </w:r>
      <w:r>
        <w:rPr>
          <w:rFonts w:ascii="Times New Roman" w:hAnsi="Times New Roman"/>
          <w:spacing w:val="4"/>
          <w:sz w:val="20"/>
          <w:lang w:val="en-US"/>
        </w:rPr>
        <w:t>by the</w:t>
      </w:r>
      <w:r w:rsidRPr="00782409">
        <w:rPr>
          <w:rFonts w:ascii="Times New Roman" w:hAnsi="Times New Roman"/>
          <w:spacing w:val="4"/>
          <w:sz w:val="20"/>
          <w:lang w:val="en-US"/>
        </w:rPr>
        <w:t xml:space="preserve"> author</w:t>
      </w:r>
      <w:r>
        <w:rPr>
          <w:rFonts w:ascii="Times New Roman" w:hAnsi="Times New Roman"/>
          <w:spacing w:val="4"/>
          <w:sz w:val="20"/>
          <w:lang w:val="en-US"/>
        </w:rPr>
        <w:t>(s).</w:t>
      </w:r>
    </w:p>
    <w:p w:rsidR="00782409" w:rsidRDefault="00782409" w:rsidP="00FB3CC1">
      <w:pPr>
        <w:spacing w:after="0" w:line="240" w:lineRule="auto"/>
        <w:ind w:left="852" w:hanging="852"/>
        <w:rPr>
          <w:rFonts w:ascii="Times New Roman" w:hAnsi="Times New Roman"/>
          <w:b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ind w:left="852" w:hanging="852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 xml:space="preserve">Figure 1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Title (9TNR)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bookmarkStart w:id="0" w:name="_GoBack"/>
      <w:bookmarkEnd w:id="0"/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b/>
          <w:color w:val="548DD4"/>
          <w:sz w:val="16"/>
          <w:szCs w:val="16"/>
          <w:lang w:val="en-US"/>
        </w:rPr>
        <w:t>Note:</w:t>
      </w: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 xml:space="preserve"> ….</w:t>
      </w:r>
    </w:p>
    <w:p w:rsidR="00E47F07" w:rsidRPr="00FB3CC1" w:rsidRDefault="00E47F07" w:rsidP="00FB3CC1">
      <w:pPr>
        <w:spacing w:after="0" w:line="240" w:lineRule="auto"/>
        <w:ind w:right="-472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b/>
          <w:bCs/>
          <w:color w:val="548DD4"/>
          <w:sz w:val="16"/>
          <w:szCs w:val="16"/>
          <w:lang w:val="en-US"/>
        </w:rPr>
        <w:t>Source:</w:t>
      </w: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 xml:space="preserve"> e.g. Bateman et al. 2002; Clarke, 2010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>Table 1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Title (9TNR)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color w:val="548DD4"/>
          <w:sz w:val="6"/>
          <w:szCs w:val="6"/>
          <w:lang w:val="en-US"/>
        </w:rPr>
      </w:pPr>
    </w:p>
    <w:p w:rsidR="00E47F07" w:rsidRPr="00282010" w:rsidRDefault="00E47F07" w:rsidP="00FB3CC1">
      <w:pPr>
        <w:spacing w:after="0" w:line="240" w:lineRule="auto"/>
        <w:ind w:right="-472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282010">
        <w:rPr>
          <w:rFonts w:ascii="Times New Roman" w:hAnsi="Times New Roman"/>
          <w:b/>
          <w:color w:val="548DD4"/>
          <w:sz w:val="16"/>
          <w:szCs w:val="16"/>
          <w:lang w:val="en-US"/>
        </w:rPr>
        <w:t>Source:</w:t>
      </w:r>
      <w:r w:rsidRPr="00282010">
        <w:rPr>
          <w:rFonts w:ascii="Times New Roman" w:hAnsi="Times New Roman"/>
          <w:color w:val="548DD4"/>
          <w:sz w:val="16"/>
          <w:szCs w:val="16"/>
          <w:lang w:val="en-US"/>
        </w:rPr>
        <w:t xml:space="preserve"> </w:t>
      </w:r>
      <w:r w:rsidR="00FB3CC1" w:rsidRPr="00282010">
        <w:rPr>
          <w:rFonts w:ascii="Times New Roman" w:hAnsi="Times New Roman"/>
          <w:color w:val="548DD4"/>
          <w:sz w:val="16"/>
          <w:szCs w:val="16"/>
          <w:lang w:val="en-US"/>
        </w:rPr>
        <w:t xml:space="preserve">e.g. </w:t>
      </w:r>
      <w:r w:rsidRPr="00282010">
        <w:rPr>
          <w:rFonts w:ascii="Times New Roman" w:hAnsi="Times New Roman"/>
          <w:color w:val="548DD4"/>
          <w:sz w:val="16"/>
          <w:szCs w:val="16"/>
          <w:lang w:val="en-US"/>
        </w:rPr>
        <w:t>Bateman et al. 2002; Clarke, 2010</w:t>
      </w:r>
    </w:p>
    <w:p w:rsidR="00E47F07" w:rsidRPr="00282010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>Space 10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>7. Conclusion, Limitations and Future Research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>Space 10 points</w:t>
      </w:r>
    </w:p>
    <w:p w:rsidR="00E47F07" w:rsidRPr="00FB3CC1" w:rsidRDefault="00E47F07" w:rsidP="00FB3CC1">
      <w:pPr>
        <w:spacing w:after="0" w:line="240" w:lineRule="auto"/>
        <w:ind w:left="720" w:right="-330" w:hanging="720"/>
        <w:jc w:val="center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References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Bar-On, R. (1997), </w:t>
      </w:r>
      <w:proofErr w:type="gram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proofErr w:type="gram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Emotional Quotient Inventory (EQ-</w:t>
      </w:r>
      <w:proofErr w:type="spell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</w:t>
      </w:r>
      <w:proofErr w:type="spell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): A Test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Toronto: Multi-Health Systems.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Bateman, B., Wilson, F. C., and Bingham, D. (2002), “Team Effectiveness – Development of Audit Questionnaire,”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21(3): 215–226.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(1982), </w:t>
      </w:r>
      <w:proofErr w:type="gram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proofErr w:type="gram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Competent Manager: A Model for Effective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John Wiley &amp; Sons.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(2006), “Using Tipping Points of Emotional Intelligence and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Cognitive Competencies to Predict Financial Performance of Leaders,” </w:t>
      </w:r>
      <w:proofErr w:type="spellStart"/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Psico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thema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88: 124–131.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(2008), ‘”Competencies in the Twenty-first Century,”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5–12.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(2009), “Competencies as a Behavioral Approach to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749–770.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E., and Goleman, D. (1996, 2001),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Competency Inventory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Boston, MA: The Hay Group.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R. E., Stubbs, E. C., and Taylor, S. N. (2002), “Competency Devel</w:t>
      </w:r>
      <w:r w:rsidRPr="00FB3CC1">
        <w:rPr>
          <w:rFonts w:ascii="Times New Roman" w:hAnsi="Times New Roman"/>
          <w:color w:val="548DD4"/>
          <w:spacing w:val="-4"/>
          <w:sz w:val="18"/>
          <w:szCs w:val="18"/>
          <w:lang w:val="en-US"/>
        </w:rPr>
        <w:t xml:space="preserve">opment through an Integrated MBA Program: A Longitudinal Examination,” </w:t>
      </w:r>
      <w:r w:rsidRPr="00FB3CC1">
        <w:rPr>
          <w:rFonts w:ascii="Times New Roman" w:hAnsi="Times New Roman"/>
          <w:i/>
          <w:color w:val="548DD4"/>
          <w:spacing w:val="-4"/>
          <w:sz w:val="18"/>
          <w:szCs w:val="18"/>
          <w:lang w:val="en-US"/>
        </w:rPr>
        <w:t>Academy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Management Learning and Education Journal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1(1): 150–162.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lastRenderedPageBreak/>
        <w:t>Boyatzis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R. E.,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Saatcioglu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A. (2008), “A 20-year View of Trying to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Develop Emotional, Social and Cognitive Intelligence Competencies in Graduate Management Education,”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92–108.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Brackett, M.,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P. (2006), “Measuring Emotional Intelligence with the Mayer-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-Caruso Emotional Intelligent Test (MSCEIT),” </w:t>
      </w:r>
      <w:proofErr w:type="spell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Psichotema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18: 34–41.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Cherniss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C. (1998), “Social and Emotional Learning for Leaders,”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Educa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tional Leadership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55(7): 26–28.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Cherniss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C., and Goleman, D. (2001), </w:t>
      </w:r>
      <w:proofErr w:type="gram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proofErr w:type="gram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Emotional Intelligent Workplace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San Francisco, CA: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Jossey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-Bass.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Clarke, N. (2010), “Emotional Intelligence Abilities and Their Relationships with Team Processes,”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16(1/2): 6–32.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Delgado Pina, M. I., Romero Martinez, A. M. and Gomez Martinez, L. (2008),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“Teams in Organizations: A Review on Team Effectiveness,”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Team Performance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14(1/2): 7–21.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Druskat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 U., and Wolff, S. B. (1999), “The Link between Emotions and Team Effectiveness: How Teams Engage and Build Effective Task Processes,”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Academy of Management Best Paper Proceedings, Organizational Behavior Division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Druskat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 U., and Wolff, S. B. (2001), “Building the Emotional Intelligence of Groups,”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Harvard Business Review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79(3): 81–90.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Druskat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 U., Wolff, S. B.,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Koman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C. S.,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Masser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T. E. (2003), “Emo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tional Competent Group Norms and Group Effectiveness,” paper presented at the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Annual Academy of Management Conference, Seattle, WA, </w:t>
      </w:r>
      <w:proofErr w:type="gram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August</w:t>
      </w:r>
      <w:proofErr w:type="gram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Dulewicz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V., Higgs, M.,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Slaski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M. (2003), “Measuring Emotional Intelligence: Content, Construct and Criterion-related Validity,”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Managerial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18(5): 405–420.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Feyerherm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A. E., and Rice C. L. (2002), “Emotional Intelligence and Team Performance: The Good, the Bad and the Ugly,”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r w:rsidR="003723C7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International Journal of </w:t>
      </w:r>
      <w:proofErr w:type="spellStart"/>
      <w:r w:rsidR="003723C7">
        <w:rPr>
          <w:rFonts w:ascii="Times New Roman" w:hAnsi="Times New Roman"/>
          <w:i/>
          <w:color w:val="548DD4"/>
          <w:sz w:val="18"/>
          <w:szCs w:val="18"/>
          <w:lang w:val="en-US"/>
        </w:rPr>
        <w:t>Organi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sational</w:t>
      </w:r>
      <w:proofErr w:type="spell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Analysis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10(4): 343–362.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Gabriel, Y., and Griffiths, D. S. (2002), “Emotion, Learning and Organizing,”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Learning Organization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9(5): 214–221.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 (1995),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Bantam Books.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 (1998),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Working with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Bantam Books.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R.E. and McKee, A. (2002),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Primal Leadership: Realizing the Power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Boston, MA: Harvard Business School Press.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Jordan, P. J., and Troth, A. C. (2004), “Managing Emotions during Team Problem Solving Emotional Intelligence and Conflict Resolution,”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17(2): 195–218.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 xml:space="preserve">Hopkins, M. M.,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Bilimoria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D. (2008), “Social and Emotional Competencies Predicting Success for Male and Female Executives,”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13–35.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Kingston, E. (2008), “Emotional Competencies and Drop-out Rates in Higher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Education,”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Education + Training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50(2): 128–130.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Kirkman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B.,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Tesluk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Rosen, B. (2001), “Assessing the Incremental Validity of Team Consensus Ratings over Aggregation of Individual-level Data in Predicting Team Effectiveness,”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Personnel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54(3): 645–667.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ab/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Koman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S., and Wolff, S. B. (2008), “Emotional Intelligence Competencies in the Team and Team Leader,”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Managerial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55–75.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Lanser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G. (2000), “Why You Should Care about Your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Healthcare Executive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(Nov</w:t>
      </w:r>
      <w:proofErr w:type="gram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./</w:t>
      </w:r>
      <w:proofErr w:type="gram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Dec.): 6–11.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eastAsia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Luca, J.,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Tarricone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 (2001), “Does Emotional Intelligence Affect Successful Teamwork?” Assessed on 29 October 2010, available at http//www. 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www.</w:t>
      </w:r>
      <w:r w:rsidRPr="00FB3CC1">
        <w:rPr>
          <w:rFonts w:ascii="Times New Roman" w:eastAsia="Times New Roman" w:hAnsi="Times New Roman"/>
          <w:bCs/>
          <w:color w:val="548DD4"/>
          <w:sz w:val="18"/>
          <w:szCs w:val="18"/>
          <w:lang w:val="en-US"/>
        </w:rPr>
        <w:t>ascilite.org. au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/conferences/melbourne01/.../lucaj.pdf.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eastAsia="Times New Roman" w:hAnsi="Times New Roman"/>
          <w:color w:val="548DD4"/>
          <w:spacing w:val="4"/>
          <w:sz w:val="18"/>
          <w:szCs w:val="18"/>
          <w:lang w:val="en-US"/>
        </w:rPr>
        <w:t xml:space="preserve">Matthews, G., </w:t>
      </w:r>
      <w:proofErr w:type="spellStart"/>
      <w:r w:rsidRPr="00FB3CC1">
        <w:rPr>
          <w:rFonts w:ascii="Times New Roman" w:eastAsia="Times New Roman" w:hAnsi="Times New Roman"/>
          <w:color w:val="548DD4"/>
          <w:spacing w:val="4"/>
          <w:sz w:val="18"/>
          <w:szCs w:val="18"/>
          <w:lang w:val="en-US"/>
        </w:rPr>
        <w:t>Zeidner</w:t>
      </w:r>
      <w:proofErr w:type="spellEnd"/>
      <w:r w:rsidRPr="00FB3CC1">
        <w:rPr>
          <w:rFonts w:ascii="Times New Roman" w:eastAsia="Times New Roman" w:hAnsi="Times New Roman"/>
          <w:color w:val="548DD4"/>
          <w:spacing w:val="4"/>
          <w:sz w:val="18"/>
          <w:szCs w:val="18"/>
          <w:lang w:val="en-US"/>
        </w:rPr>
        <w:t xml:space="preserve">, M., and Roberts, R. D. (2002), </w:t>
      </w:r>
      <w:r w:rsidRPr="00FB3CC1">
        <w:rPr>
          <w:rFonts w:ascii="Times New Roman" w:eastAsia="Times New Roman" w:hAnsi="Times New Roman"/>
          <w:i/>
          <w:color w:val="548DD4"/>
          <w:spacing w:val="4"/>
          <w:sz w:val="18"/>
          <w:szCs w:val="18"/>
          <w:lang w:val="en-US"/>
        </w:rPr>
        <w:t>Emotional Intelligence:</w:t>
      </w:r>
      <w:r w:rsidRPr="00FB3CC1">
        <w:rPr>
          <w:rFonts w:ascii="Times New Roman" w:eastAsia="Times New Roman" w:hAnsi="Times New Roman"/>
          <w:i/>
          <w:color w:val="548DD4"/>
          <w:sz w:val="18"/>
          <w:szCs w:val="18"/>
          <w:lang w:val="en-US"/>
        </w:rPr>
        <w:t xml:space="preserve"> Science and Myth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. Cambridge, MA: MIT Press.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Mayer, J. D.,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Caruso, D. R. (2002),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Mayer-</w:t>
      </w:r>
      <w:proofErr w:type="spell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-Caruso EI Test (MSCEIT): User’s Manual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Toronto, ON: MHS.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McClelland, D. C. (1973), “Testing for Competencies rather than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American Psychologist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28(1): 1–40.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McClelland, D. C. (1985),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Motivation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Glenview, IL: Scott,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Foresman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Nelson, D. B. and Low, G. R. (2003),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Emotional Intelligence: Achieving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Academic and Career Success.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Upper Saddle River, NJ: Prentice Hall.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Nunnully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J. C. (1978),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Psychometrics Theory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York: McGraw Hill.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Offerman</w:t>
      </w:r>
      <w:proofErr w:type="spellEnd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, L. R., Bailey, J. R., </w:t>
      </w:r>
      <w:proofErr w:type="spellStart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Vasilopoulos</w:t>
      </w:r>
      <w:proofErr w:type="spellEnd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, N. L., Seal, C., and Sass, M. (2004),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“The Relative Contribution of Emotional Competencies and Cognitive Ability to Individual and Team Performance,”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17(2): 219–243.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Perez, J. C.,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Petrides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A. (2005), “Measuring Trait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Emotional Intelligence,” in Schulze, R. and Roberts, R. D. (eds.),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International Handbook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Cambridge, MA: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Hogrefe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&amp; Huber.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Petrides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A. (2000), “On the Dimensional Structure of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Personality and Individual Differences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29: 313–320.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Petrides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A. (2001), “Trait Emotional Intelligence: Psy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chometric Investigation with Reference to Established Trait Taxonomies,”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European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Journal of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17: 425–448.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>Petrides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A. (2003), “Trait Emotional Intelligence: Be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havioral Validation in Two Studies of Emotion Recognition and Reactivity to Mood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Induction,”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European Journal of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17: 39–75.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Polychroniou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 V. (2009), “Relationship between Emotional Intelligence and Transformational Leadership of Supervisors: The Impact on Team Effectiveness”,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15(7/8): 343–356.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Rafaeli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A.,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Worline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M. (2001), “Individual Emotion in Work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Organi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-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zation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Social Science Information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40(1): 95–123.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Riggio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Reichard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J. (2008), “The Emotional and Social Intel- </w:t>
      </w:r>
      <w:proofErr w:type="spellStart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ligence</w:t>
      </w:r>
      <w:proofErr w:type="spellEnd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 of Effective Leadership: An Emotional and Social Skill Approach,”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Journal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Managerial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23(2): 169–185.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Ramo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L. G., Saris, W. E.,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(2009), “The Impact of Social and Emotional Competencies on Effectiveness of Spanish Executives,”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771–793.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Rapisarda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B. A. (2002), “The Impact of Emotional Intelligence on Work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 xml:space="preserve">Team Cohesiveness and Performance,” </w:t>
      </w:r>
      <w:r w:rsidRPr="00FB3CC1">
        <w:rPr>
          <w:rFonts w:ascii="Times New Roman" w:hAnsi="Times New Roman"/>
          <w:i/>
          <w:color w:val="548DD4"/>
          <w:spacing w:val="2"/>
          <w:sz w:val="18"/>
          <w:szCs w:val="18"/>
          <w:lang w:val="en-US"/>
        </w:rPr>
        <w:t>International Journal of Organizational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Analysis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10(4): 363–380.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Ryan, G.,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Emmerling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R. J., and Spencer, L. M. (2009), “Distinguishing High-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performing European Executives: The Role of Emotional, Social and Cognitive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Competencies,”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859–875.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Rozell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J., and Scroggins, W. A. (2010), “How Much Is Too Much? The 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Role of Emotional Intelligence in Self-managed Work Team Satisfaction and Group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Process,”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16(1/2): 33–49.</w:t>
      </w:r>
    </w:p>
    <w:p w:rsidR="00E47F07" w:rsidRPr="00FB3CC1" w:rsidRDefault="00E47F07" w:rsidP="00FB3CC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Mayer, J. D. (1990), “Emotional Intelligence: Imagination,” </w:t>
      </w:r>
      <w:r w:rsidRPr="00FB3CC1"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  <w:t>Cognition and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9: 185–211.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Mayer, J. D. (1997), “What Is Emotional Intelligence?” in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P.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Sluyter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D. J. (eds.),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Emotional Development and Emotional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Intelligence: Educational Implication.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New York, NY: Basic Books. </w:t>
      </w:r>
    </w:p>
    <w:p w:rsidR="00E47F07" w:rsidRPr="00FB3CC1" w:rsidRDefault="00E47F07" w:rsidP="00FB3CC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Schutte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N. S.,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Malouff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J. M., Hall, L. E.,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Haggerly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D. J., Cooper, J. T.,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Golden, C. T.,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Dornheim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L. (1998), “Development and Validation of a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Measure of Emotional Intelligence,” </w:t>
      </w:r>
      <w:r w:rsidRPr="00FB3CC1"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  <w:t>Personality and Individual Differences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25: 167–177.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Spencer, L. M. Jr., and Spencer, S. M. (1993),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Competencies at Work: Models for Superior Performance.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New York, NY: John Wiley &amp; Sons.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Stubb</w:t>
      </w:r>
      <w:proofErr w:type="spellEnd"/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 xml:space="preserve">, E. C. (2005), </w:t>
      </w:r>
      <w:r w:rsidRPr="00FB3CC1">
        <w:rPr>
          <w:rFonts w:ascii="Times New Roman" w:hAnsi="Times New Roman"/>
          <w:i/>
          <w:color w:val="548DD4"/>
          <w:spacing w:val="2"/>
          <w:sz w:val="18"/>
          <w:szCs w:val="18"/>
          <w:lang w:val="en-US"/>
        </w:rPr>
        <w:t>Emotional Intelligence Competencies in the Team and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Team Leader: A Multi-level Examination of the Impact of Emotional Intelligence on Group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unpublished PhD diss., Case Western Reserve University, Cleveland, OH.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>Tabachnick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B. G.,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Fidell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L. S. (1996),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Using Multivariate Statistics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York: HarperCollins.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Watkin, C. (2000), “Developing Emotional Intelligence,”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International Journal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Selection and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Assessment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8(2): 89–92.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Wolff, S. B. (2008),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and Social Competency Inventory: Technical Manual Up-Dated ESCI: Research Titles and Abstracts.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Boston, MA: The Hay Group.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Wong, C. S., and Law, K. S. (2002), “The Effects of Leader and Follower Emotional Intelligence on Performance and Attitude: An Exploratory Study,”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Leadership Quarterly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13: 243–274.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Yeo, A. C. M., and Carter, S. (2011), “Predictive Emotional Intelligence and Its Relationship with Academic Success,”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International Journal of Economics and Business Research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3(5): 479–493.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Yildirim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O. (2007), “Discriminating Emotional Intelligence-based Competencies of IT Employees and Salespeople,”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European Industrial Training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31(4): 274–282.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Yin, R. (2003),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Case Study Research: Design and Methods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3rd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edn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Thousand Oaks, CA: Sage. 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Yost, C. A., and Tucker, M. L. (2000), “Are Effective Teams More Emo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tionally Intelligent? Confirming the Importance of Effective Communication in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Teams,”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Delta Pi Epsilon Journal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42(2): 101–109.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</w:p>
    <w:p w:rsidR="00E47F07" w:rsidRPr="00FC62E9" w:rsidRDefault="00E47F07" w:rsidP="0061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All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r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eferences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must be mentioned in the </w:t>
      </w:r>
      <w:r w:rsidR="00D30C7F"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text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of the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article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and the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quota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tion must have the page number in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the text,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such as: (</w:t>
      </w:r>
      <w:r w:rsidRPr="009737BA">
        <w:rPr>
          <w:rFonts w:ascii="Times New Roman" w:hAnsi="Times New Roman"/>
          <w:color w:val="548DD4"/>
          <w:sz w:val="18"/>
          <w:szCs w:val="18"/>
          <w:lang w:val="en-US"/>
        </w:rPr>
        <w:t>Pavel et al., 2011, p.53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).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Each article must have no less than 5 references, most of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them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from the latest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quoted journal articles. If </w:t>
      </w:r>
      <w:r w:rsidR="00FC58D3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these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articles or books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are </w:t>
      </w:r>
      <w:r w:rsidR="00FC62E9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not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written in English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, their titles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must be translated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like this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: original title and b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etween brackets the translation</w:t>
      </w:r>
      <w:r w:rsidR="00FC62E9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. E.g.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Alecu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, G. (2010),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Contabilitatea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instituţiilor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publice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.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Convergenţe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cu IPSAS</w:t>
      </w:r>
      <w:r w:rsid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(</w:t>
      </w:r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Accounting of public institutions. Convergences with IPSAS).</w:t>
      </w:r>
      <w:r w:rsid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Bucharest: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Tribuna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Economică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C62E9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</w:p>
    <w:sectPr w:rsidR="00E47F07" w:rsidRPr="00FC62E9" w:rsidSect="006D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37" w:rsidRDefault="00B50137" w:rsidP="006F4086">
      <w:pPr>
        <w:spacing w:after="0" w:line="240" w:lineRule="auto"/>
      </w:pPr>
      <w:r>
        <w:separator/>
      </w:r>
    </w:p>
  </w:endnote>
  <w:endnote w:type="continuationSeparator" w:id="0">
    <w:p w:rsidR="00B50137" w:rsidRDefault="00B50137" w:rsidP="006F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37" w:rsidRDefault="00B50137" w:rsidP="006F4086">
      <w:pPr>
        <w:spacing w:after="0" w:line="240" w:lineRule="auto"/>
      </w:pPr>
      <w:r>
        <w:separator/>
      </w:r>
    </w:p>
  </w:footnote>
  <w:footnote w:type="continuationSeparator" w:id="0">
    <w:p w:rsidR="00B50137" w:rsidRDefault="00B50137" w:rsidP="006F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CA1" w:rsidRPr="002824B6" w:rsidRDefault="00682A55" w:rsidP="00682A55">
    <w:pPr>
      <w:spacing w:after="0"/>
      <w:jc w:val="both"/>
      <w:rPr>
        <w:rFonts w:ascii="Book Antiqua" w:hAnsi="Book Antiqua"/>
        <w:b/>
        <w:iCs/>
        <w:color w:val="17365D"/>
        <w:sz w:val="16"/>
        <w:szCs w:val="16"/>
      </w:rPr>
    </w:pPr>
    <w:r w:rsidRPr="00682A55">
      <w:rPr>
        <w:rFonts w:ascii="Book Antiqua" w:hAnsi="Book Antiqua"/>
        <w:b/>
        <w:iCs/>
        <w:noProof/>
        <w:color w:val="17365D"/>
        <w:sz w:val="16"/>
        <w:szCs w:val="16"/>
        <w:lang w:val="en-US" w:eastAsia="en-US" w:bidi="ar-SA"/>
      </w:rPr>
      <w:drawing>
        <wp:inline distT="0" distB="0" distL="0" distR="0" wp14:anchorId="67C3C56B" wp14:editId="5C79907B">
          <wp:extent cx="4158615" cy="6559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24B6" w:rsidRPr="002824B6">
      <w:rPr>
        <w:sz w:val="16"/>
        <w:szCs w:val="16"/>
      </w:rPr>
      <w:t xml:space="preserve">             </w:t>
    </w:r>
    <w:r w:rsidR="002824B6" w:rsidRPr="002824B6">
      <w:rPr>
        <w:b/>
        <w:bCs/>
        <w:noProof/>
        <w:sz w:val="16"/>
        <w:szCs w:val="16"/>
        <w:lang w:val="en-US" w:eastAsia="en-US" w:bidi="ar-SA"/>
      </w:rPr>
      <w:t xml:space="preserve">  </w:t>
    </w:r>
    <w:r w:rsidR="002824B6">
      <w:rPr>
        <w:b/>
        <w:bCs/>
        <w:noProof/>
        <w:sz w:val="16"/>
        <w:szCs w:val="16"/>
        <w:lang w:val="en-US" w:eastAsia="en-US" w:bidi="ar-SA"/>
      </w:rPr>
      <w:tab/>
    </w:r>
    <w:r w:rsidR="002824B6" w:rsidRPr="002824B6">
      <w:rPr>
        <w:rFonts w:ascii="Book Antiqua" w:hAnsi="Book Antiqua"/>
        <w:b/>
        <w:iCs/>
        <w:color w:val="17365D"/>
        <w:sz w:val="16"/>
        <w:szCs w:val="16"/>
      </w:rPr>
      <w:t>201</w:t>
    </w:r>
    <w:r w:rsidR="00DB1883">
      <w:rPr>
        <w:rFonts w:ascii="Book Antiqua" w:hAnsi="Book Antiqua"/>
        <w:b/>
        <w:iCs/>
        <w:color w:val="17365D"/>
        <w:sz w:val="16"/>
        <w:szCs w:val="16"/>
      </w:rPr>
      <w:t>8</w:t>
    </w:r>
    <w:r w:rsidR="006D2CA1" w:rsidRPr="002824B6">
      <w:rPr>
        <w:rFonts w:ascii="Book Antiqua" w:hAnsi="Book Antiqua"/>
        <w:b/>
        <w:iCs/>
        <w:color w:val="17365D"/>
        <w:sz w:val="16"/>
        <w:szCs w:val="16"/>
      </w:rPr>
      <w:t xml:space="preserve"> INTERNATIONAL CONFERENCE ON BUSINESS AND ECONOMY</w:t>
    </w:r>
  </w:p>
  <w:p w:rsidR="006D2CA1" w:rsidRPr="002824B6" w:rsidRDefault="00DB1883" w:rsidP="002824B6">
    <w:pPr>
      <w:spacing w:after="0"/>
      <w:jc w:val="center"/>
      <w:rPr>
        <w:rFonts w:ascii="Book Antiqua" w:hAnsi="Book Antiqua"/>
        <w:b/>
        <w:iCs/>
        <w:color w:val="17365D"/>
        <w:sz w:val="16"/>
        <w:szCs w:val="16"/>
      </w:rPr>
    </w:pPr>
    <w:r w:rsidRPr="00DB1883">
      <w:rPr>
        <w:rFonts w:ascii="Book Antiqua" w:hAnsi="Book Antiqua"/>
        <w:b/>
        <w:iCs/>
        <w:color w:val="17365D"/>
        <w:sz w:val="16"/>
        <w:szCs w:val="16"/>
      </w:rPr>
      <w:t>TURBULENT TIMES: ECONOMIC AND POLITICAL DIRECTIONS</w:t>
    </w:r>
  </w:p>
  <w:p w:rsidR="006D2CA1" w:rsidRPr="002824B6" w:rsidRDefault="006D2CA1" w:rsidP="002824B6">
    <w:pPr>
      <w:spacing w:after="0"/>
      <w:jc w:val="center"/>
      <w:rPr>
        <w:rFonts w:ascii="Book Antiqua" w:hAnsi="Book Antiqua"/>
        <w:b/>
        <w:iCs/>
        <w:color w:val="17365D"/>
        <w:sz w:val="16"/>
        <w:szCs w:val="16"/>
      </w:rPr>
    </w:pPr>
    <w:r w:rsidRPr="002824B6">
      <w:rPr>
        <w:rFonts w:ascii="Book Antiqua" w:hAnsi="Book Antiqua"/>
        <w:b/>
        <w:iCs/>
        <w:color w:val="17365D"/>
        <w:sz w:val="16"/>
        <w:szCs w:val="16"/>
      </w:rPr>
      <w:t>CONSTANTA</w:t>
    </w:r>
  </w:p>
  <w:p w:rsidR="006D2CA1" w:rsidRPr="002824B6" w:rsidRDefault="006D2CA1" w:rsidP="002824B6">
    <w:pPr>
      <w:spacing w:after="0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AC7"/>
    <w:multiLevelType w:val="hybridMultilevel"/>
    <w:tmpl w:val="0728E2C2"/>
    <w:lvl w:ilvl="0" w:tplc="91FA9D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16DFA"/>
    <w:multiLevelType w:val="hybridMultilevel"/>
    <w:tmpl w:val="86362A86"/>
    <w:lvl w:ilvl="0" w:tplc="F274D1C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066C9"/>
    <w:multiLevelType w:val="hybridMultilevel"/>
    <w:tmpl w:val="30BC2BEA"/>
    <w:lvl w:ilvl="0" w:tplc="0418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6B9A4952"/>
    <w:multiLevelType w:val="multilevel"/>
    <w:tmpl w:val="4202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149A5"/>
    <w:multiLevelType w:val="hybridMultilevel"/>
    <w:tmpl w:val="EF7274D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086"/>
    <w:rsid w:val="00051C50"/>
    <w:rsid w:val="00095CA6"/>
    <w:rsid w:val="000F64DB"/>
    <w:rsid w:val="00107E18"/>
    <w:rsid w:val="00134123"/>
    <w:rsid w:val="00155217"/>
    <w:rsid w:val="001C5999"/>
    <w:rsid w:val="00282010"/>
    <w:rsid w:val="002824B6"/>
    <w:rsid w:val="003723C7"/>
    <w:rsid w:val="003E2243"/>
    <w:rsid w:val="00515248"/>
    <w:rsid w:val="005E11BB"/>
    <w:rsid w:val="00612518"/>
    <w:rsid w:val="00682A55"/>
    <w:rsid w:val="006D2CA1"/>
    <w:rsid w:val="006F4086"/>
    <w:rsid w:val="007036D9"/>
    <w:rsid w:val="007108F0"/>
    <w:rsid w:val="00782409"/>
    <w:rsid w:val="007D5E83"/>
    <w:rsid w:val="009737BA"/>
    <w:rsid w:val="00A779B2"/>
    <w:rsid w:val="00B50137"/>
    <w:rsid w:val="00CA4556"/>
    <w:rsid w:val="00D30C7F"/>
    <w:rsid w:val="00DB1883"/>
    <w:rsid w:val="00E47F07"/>
    <w:rsid w:val="00FB3CC1"/>
    <w:rsid w:val="00FC58D3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F453E-E224-4548-99C9-66B79FD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ro-RO" w:eastAsia="ro-RO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86"/>
  </w:style>
  <w:style w:type="paragraph" w:styleId="Footer">
    <w:name w:val="footer"/>
    <w:basedOn w:val="Normal"/>
    <w:link w:val="FooterCha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86"/>
  </w:style>
  <w:style w:type="paragraph" w:styleId="BalloonText">
    <w:name w:val="Balloon Text"/>
    <w:basedOn w:val="Normal"/>
    <w:link w:val="BalloonTextChar"/>
    <w:uiPriority w:val="99"/>
    <w:semiHidden/>
    <w:unhideWhenUsed/>
    <w:rsid w:val="006F408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86"/>
    <w:rPr>
      <w:rFonts w:ascii="Tahoma" w:hAnsi="Tahoma" w:cs="Tahoma"/>
      <w:sz w:val="16"/>
      <w:szCs w:val="14"/>
    </w:rPr>
  </w:style>
  <w:style w:type="paragraph" w:customStyle="1" w:styleId="ListParagraph1">
    <w:name w:val="List Paragraph1"/>
    <w:basedOn w:val="Normal"/>
    <w:uiPriority w:val="34"/>
    <w:qFormat/>
    <w:rsid w:val="00E47F07"/>
    <w:pPr>
      <w:ind w:left="720"/>
      <w:contextualSpacing/>
    </w:pPr>
    <w:rPr>
      <w:rFonts w:ascii="Calibri" w:eastAsia="SimSun" w:hAnsi="Calibri" w:cs="Times New Roman"/>
      <w:szCs w:val="22"/>
      <w:lang w:val="en-US" w:eastAsia="zh-CN" w:bidi="ar-SA"/>
    </w:rPr>
  </w:style>
  <w:style w:type="character" w:customStyle="1" w:styleId="PlaceholderText1">
    <w:name w:val="Placeholder Text1"/>
    <w:basedOn w:val="DefaultParagraphFont"/>
    <w:uiPriority w:val="99"/>
    <w:semiHidden/>
    <w:rsid w:val="00E47F0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7F07"/>
    <w:rPr>
      <w:color w:val="0000FF"/>
      <w:u w:val="single"/>
    </w:rPr>
  </w:style>
  <w:style w:type="table" w:styleId="TableGrid">
    <w:name w:val="Table Grid"/>
    <w:basedOn w:val="TableNormal"/>
    <w:uiPriority w:val="59"/>
    <w:rsid w:val="00E47F07"/>
    <w:pPr>
      <w:spacing w:after="0" w:line="240" w:lineRule="auto"/>
    </w:pPr>
    <w:rPr>
      <w:rFonts w:ascii="Calibri" w:eastAsia="SimSun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E47F07"/>
  </w:style>
  <w:style w:type="character" w:styleId="PageNumber">
    <w:name w:val="page number"/>
    <w:basedOn w:val="DefaultParagraphFont"/>
    <w:rsid w:val="00E47F07"/>
  </w:style>
  <w:style w:type="paragraph" w:styleId="BodyTextIndent">
    <w:name w:val="Body Text Indent"/>
    <w:basedOn w:val="Normal"/>
    <w:link w:val="BodyTextIndentChar"/>
    <w:autoRedefine/>
    <w:rsid w:val="00E47F07"/>
    <w:pPr>
      <w:spacing w:after="60" w:line="240" w:lineRule="auto"/>
      <w:ind w:firstLine="425"/>
      <w:jc w:val="both"/>
    </w:pPr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BodyTextIndentChar">
    <w:name w:val="Body Text Indent Char"/>
    <w:basedOn w:val="DefaultParagraphFont"/>
    <w:link w:val="BodyTextIndent"/>
    <w:rsid w:val="00E47F07"/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hps">
    <w:name w:val="hps"/>
    <w:basedOn w:val="DefaultParagraphFont"/>
    <w:rsid w:val="00FC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User2</cp:lastModifiedBy>
  <cp:revision>7</cp:revision>
  <cp:lastPrinted>2016-09-21T14:51:00Z</cp:lastPrinted>
  <dcterms:created xsi:type="dcterms:W3CDTF">2015-02-24T09:58:00Z</dcterms:created>
  <dcterms:modified xsi:type="dcterms:W3CDTF">2018-03-17T11:28:00Z</dcterms:modified>
</cp:coreProperties>
</file>