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07" w:rsidRPr="00FB3CC1" w:rsidRDefault="00E47F07" w:rsidP="00FB3CC1">
      <w:pPr>
        <w:spacing w:after="0"/>
        <w:rPr>
          <w:lang w:val="en-US"/>
        </w:rPr>
      </w:pPr>
    </w:p>
    <w:p w:rsidR="00E47F07" w:rsidRPr="00FB3CC1" w:rsidRDefault="00E47F07" w:rsidP="00FB3CC1">
      <w:pPr>
        <w:spacing w:after="0" w:line="240" w:lineRule="auto"/>
        <w:jc w:val="center"/>
        <w:rPr>
          <w:b/>
          <w:caps/>
          <w:sz w:val="24"/>
          <w:szCs w:val="24"/>
          <w:lang w:val="en-US"/>
        </w:rPr>
      </w:pPr>
      <w:r w:rsidRPr="00FB3CC1">
        <w:rPr>
          <w:b/>
          <w:caps/>
          <w:sz w:val="24"/>
          <w:szCs w:val="24"/>
          <w:lang w:val="en-US"/>
        </w:rPr>
        <w:t>article TITLE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1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1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2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2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aps/>
          <w:sz w:val="18"/>
          <w:szCs w:val="18"/>
          <w:lang w:val="en-US"/>
        </w:rPr>
        <w:t>Abstract.</w:t>
      </w: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Please, do not exceed 250 words.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JEL Classification: </w:t>
      </w: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-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val="en-US"/>
        </w:rPr>
      </w:pPr>
      <w:r w:rsidRPr="00FB3CC1">
        <w:rPr>
          <w:rFonts w:ascii="Times New Roman" w:hAnsi="Times New Roman"/>
          <w:spacing w:val="-4"/>
          <w:sz w:val="18"/>
          <w:szCs w:val="18"/>
          <w:lang w:val="en-US"/>
        </w:rPr>
        <w:t xml:space="preserve">Keywords: 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>No more than 5.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44"/>
          <w:szCs w:val="44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1. Introduction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The text will be elaborate in single format rows; all paragraphs will be in justify format, Times New Roman, 10 points. Everything that was marked in blue is an example.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36"/>
          <w:szCs w:val="36"/>
          <w:lang w:val="en-US"/>
        </w:rPr>
      </w:pPr>
      <w:r w:rsidRPr="00FB3CC1">
        <w:rPr>
          <w:rFonts w:ascii="Times New Roman" w:hAnsi="Times New Roman"/>
          <w:b/>
          <w:color w:val="548DD4"/>
          <w:sz w:val="36"/>
          <w:szCs w:val="36"/>
          <w:lang w:val="en-US"/>
        </w:rPr>
        <w:t>Space between chapters 18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 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lang w:val="en-US"/>
        </w:rPr>
      </w:pPr>
      <w:r w:rsidRPr="00FB3CC1">
        <w:rPr>
          <w:rFonts w:ascii="Times New Roman" w:hAnsi="Times New Roman"/>
          <w:b/>
          <w:color w:val="548DD4"/>
          <w:sz w:val="24"/>
          <w:szCs w:val="24"/>
          <w:lang w:val="en-US"/>
        </w:rPr>
        <w:t>Space 12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2.1 Sub-chapter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Figures should be high resolution with descriptive headings.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 xml:space="preserve">The references will be reminded in text like: </w:t>
      </w:r>
      <w:r w:rsidRPr="00FB3CC1">
        <w:rPr>
          <w:rFonts w:ascii="Times New Roman" w:hAnsi="Times New Roman"/>
          <w:sz w:val="20"/>
          <w:lang w:val="en-US"/>
        </w:rPr>
        <w:t xml:space="preserve">(Jordan and Troth, 2004; Matthews et al., 2002); (Stubbs, 2005; Goleman, 1998; </w:t>
      </w:r>
      <w:proofErr w:type="spellStart"/>
      <w:r w:rsidRPr="00FB3CC1">
        <w:rPr>
          <w:rFonts w:ascii="Times New Roman" w:hAnsi="Times New Roman"/>
          <w:sz w:val="20"/>
          <w:lang w:val="en-US"/>
        </w:rPr>
        <w:t>Boyatzis</w:t>
      </w:r>
      <w:proofErr w:type="spellEnd"/>
      <w:r w:rsidRPr="00FB3CC1">
        <w:rPr>
          <w:rFonts w:ascii="Times New Roman" w:hAnsi="Times New Roman"/>
          <w:sz w:val="20"/>
          <w:lang w:val="en-US"/>
        </w:rPr>
        <w:t>, 1982; Watkin, 2000).</w:t>
      </w:r>
    </w:p>
    <w:p w:rsidR="00E47F07" w:rsidRPr="00FB3CC1" w:rsidRDefault="00E47F07" w:rsidP="00FB3CC1">
      <w:pPr>
        <w:spacing w:after="0" w:line="240" w:lineRule="auto"/>
        <w:ind w:left="852" w:hanging="852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ind w:left="852" w:hanging="852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 xml:space="preserve">Figure 1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Title (9TNR)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lastRenderedPageBreak/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color w:val="548DD4"/>
          <w:sz w:val="16"/>
          <w:szCs w:val="16"/>
          <w:lang w:val="en-US"/>
        </w:rPr>
        <w:t>Note: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….</w:t>
      </w:r>
    </w:p>
    <w:p w:rsidR="00E47F07" w:rsidRPr="00FB3CC1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bCs/>
          <w:color w:val="548DD4"/>
          <w:sz w:val="16"/>
          <w:szCs w:val="16"/>
          <w:lang w:val="en-US"/>
        </w:rPr>
        <w:t>Source: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e.g. Bateman et al. 2002; Clarke, 2010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Table 1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Title (9TNR)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6"/>
          <w:szCs w:val="6"/>
          <w:lang w:val="en-US"/>
        </w:rPr>
      </w:pPr>
    </w:p>
    <w:p w:rsidR="00E47F07" w:rsidRPr="00282010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282010">
        <w:rPr>
          <w:rFonts w:ascii="Times New Roman" w:hAnsi="Times New Roman"/>
          <w:b/>
          <w:color w:val="548DD4"/>
          <w:sz w:val="16"/>
          <w:szCs w:val="16"/>
          <w:lang w:val="en-US"/>
        </w:rPr>
        <w:t>Source: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 </w:t>
      </w:r>
      <w:r w:rsidR="00FB3CC1"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e.g. 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>Bateman et al. 2002; Clarke, 2010</w:t>
      </w:r>
    </w:p>
    <w:p w:rsidR="00E47F07" w:rsidRPr="00282010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>7. Conclusion, Limitations and Future Research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ind w:left="720" w:right="-330" w:hanging="720"/>
        <w:jc w:val="center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References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Bar-On, R. (1997),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Emotional Quotient Inventory (EQ-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): A Test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Toronto: Multi-Health Systems.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Bateman, B., Wilson, F. C., and Bingham, D. (2002), “Team Effectiveness – Development of Audit Questionnaire,”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21(3): 215–226.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(1982),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Competent Manager: A Model for Effective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(2006), “Using Tipping Points of Emotional Intelligence and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Cognitive Competencies to Predict Financial Performance of Leaders,” </w:t>
      </w:r>
      <w:proofErr w:type="spellStart"/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Psico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thema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88: 124–131.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(2008), ‘”Competencies in the Twenty-first Century,”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5–12.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(2009), “Competencies as a Behavioral Approach to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749–770.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E., and Goleman, D. (1996, 2001),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Competency Inventory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R. E., Stubbs, E. C., and Taylor, S. N. (2002), “Competency Devel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 xml:space="preserve">opment through an Integrated MBA Program: A Longitudinal Examination,” </w:t>
      </w:r>
      <w:r w:rsidRPr="00FB3CC1">
        <w:rPr>
          <w:rFonts w:ascii="Times New Roman" w:hAnsi="Times New Roman"/>
          <w:i/>
          <w:color w:val="548DD4"/>
          <w:spacing w:val="-4"/>
          <w:sz w:val="18"/>
          <w:szCs w:val="18"/>
          <w:lang w:val="en-US"/>
        </w:rPr>
        <w:t>Academy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Management Learning and Education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1(1): 150–162.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R. E.,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Saatcioglu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A. (2008), “A 20-year View of Trying to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Develop Emotional, Social and Cognitive Intelligence Competencies in Graduate Management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92–108.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Brackett,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P. (2006), “Measuring Emotional Intelligence with the Mayer-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-Caruso Emotional Intelligent Test (MSCEIT),” 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Psichotema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18: 34–41.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lastRenderedPageBreak/>
        <w:t>Cherniss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C. (1998), “Social and Emotional Learning for Leaders,”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Educa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tional Leadership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55(7): 26–28.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Cherniss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C., and Goleman, D. (2001),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Emotional Intelligent Workplace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San Francisco, CA: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Jossey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-Bass.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Clarke, N. (2010), “Emotional Intelligence Abilities and Their Relationships with Team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6–32.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Delgado Pina, M. I., Romero Martinez, A. M. and Gomez Martinez, L. (2008),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“Teams in Organizations: A Review on Team Effectiveness,”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Team Performance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14(1/2): 7–21.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and Wolff, S. B. (1999), “The Link between Emotions and Team Effectiveness: How Teams Engage and Build Effective Task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Academy of Management Best Paper Proceedings, Organizational Behavior Division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and Wolff, S. B. (2001), “Building the Emotional Intelligence of Groups,”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Harvard Business Review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79(3): 81–90.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Wolff, S. B.,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Koman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C. S.,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Masser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T. E. (2003), “Emo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tional Competent Group Norms and Group Effectiveness,” paper presented at the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Annual Academy of Management Conference, Seattle, WA, </w:t>
      </w:r>
      <w:proofErr w:type="gram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August</w:t>
      </w:r>
      <w:proofErr w:type="gram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Dulewicz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V., Higgs,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Slaski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M. (2003), “Measuring Emotional Intelligence: Content, Construct and Criterion-related Validity,”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18(5): 405–420.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Feyerherm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 E., and Rice C. L. (2002), “Emotional Intelligence and Team Performance: The Good, the Bad and the Ugly,”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r w:rsidR="003723C7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International Journal of </w:t>
      </w:r>
      <w:proofErr w:type="spellStart"/>
      <w:r w:rsidR="003723C7">
        <w:rPr>
          <w:rFonts w:ascii="Times New Roman" w:hAnsi="Times New Roman"/>
          <w:i/>
          <w:color w:val="548DD4"/>
          <w:sz w:val="18"/>
          <w:szCs w:val="18"/>
          <w:lang w:val="en-US"/>
        </w:rPr>
        <w:t>Organi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sational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343–362.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Gabriel, Y., and Griffiths, D. S. (2002), “Emotion, Learning and Organizing,”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Learning Organization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9(5): 214–221.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Working with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R.E. and McKee, A.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Primal Leadership: Realizing the Power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Harvard Business School Press.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Jordan, P. J., and Troth, A. C. (2004), “Managing Emotions during Team Problem Solving Emotional Intelligence and Conflict Resolution,”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195–218.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Hopkins, M.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Bilimoria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D. (2008), “Social and Emotional Competencies Predicting Success for Male and Female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13–35.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Kingston, E. (2008), “Emotional Competencies and Drop-out Rates in Higher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Education +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50(2): 128–130.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>Kirkman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B.,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Tesluk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Rosen, B. (2001), “Assessing the Incremental Validity of Team Consensus Ratings over Aggregation of Individual-level Data in Predicting Team Effectiveness,”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Personnel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54(3): 645–667.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ab/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Koman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S., and Wolff, S. B. (2008), “Emotional Intelligence Competencies in the Team and Team Leader,”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55–75.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Lanser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G. (2000), “Why You Should Care about Your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Healthcare Executive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(Nov</w:t>
      </w:r>
      <w:proofErr w:type="gram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./</w:t>
      </w:r>
      <w:proofErr w:type="gram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Dec.): 6–11.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Luca, J.,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Tarricone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 (2001), “Does Emotional Intelligence Affect Successful Teamwork?” Assessed on 29 October 2010, available at http//www. 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www.</w:t>
      </w:r>
      <w:r w:rsidRPr="00FB3CC1">
        <w:rPr>
          <w:rFonts w:ascii="Times New Roman" w:eastAsia="Times New Roman" w:hAnsi="Times New Roman"/>
          <w:bCs/>
          <w:color w:val="548DD4"/>
          <w:sz w:val="18"/>
          <w:szCs w:val="18"/>
          <w:lang w:val="en-US"/>
        </w:rPr>
        <w:t>ascilite.org. au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/conferences/melbourne01/.../lucaj.pdf.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 xml:space="preserve">Matthews, G., </w:t>
      </w:r>
      <w:proofErr w:type="spellStart"/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>Zeidner</w:t>
      </w:r>
      <w:proofErr w:type="spellEnd"/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 xml:space="preserve">, M., and Roberts, R. D. (2002), </w:t>
      </w:r>
      <w:r w:rsidRPr="00FB3CC1">
        <w:rPr>
          <w:rFonts w:ascii="Times New Roman" w:eastAsia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</w:t>
      </w:r>
      <w:r w:rsidRPr="00FB3CC1">
        <w:rPr>
          <w:rFonts w:ascii="Times New Roman" w:eastAsia="Times New Roman" w:hAnsi="Times New Roman"/>
          <w:i/>
          <w:color w:val="548DD4"/>
          <w:sz w:val="18"/>
          <w:szCs w:val="18"/>
          <w:lang w:val="en-US"/>
        </w:rPr>
        <w:t xml:space="preserve"> Science and Myth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. Cambridge, MA: MIT Press.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Mayer, J. D.,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Caruso, D. R.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Mayer-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-Caruso EI Test (MSCEIT): User’s Manual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Toronto, ON: MHS.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(1973), “Testing for Competencies rather than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American Psychologist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28(1): 1–40.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(1985),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Motivation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Glenview, IL: Scott,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Foresman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Nelson, D. B. and Low, G. R. (2003),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 Achieving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Academic and Career Success.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Upper Saddle River, NJ: Prentice Hall.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Nunnully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J. C. (1978),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Psychometrics Theory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McGraw Hill.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Offerman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, L. R., Bailey, J. R., </w:t>
      </w: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Vasilopoulos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, N. L., Seal, C., and Sass, M. (2004),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“The Relative Contribution of Emotional Competencies and Cognitive Ability to Individual and Team Performance,”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219–243.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Perez, J. C.,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A. (2005), “Measuring Trait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Emotional Intelligence,” in Schulze, R. and Roberts, R. D. (eds.),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Handbook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Cambridge, MA: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Hogrefe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&amp; Huber.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 (2000), “On the Dimensional Structure of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29: 313–320.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A. (2001), “Trait Emotional Intelligence: Psy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chometric Investigation with Reference to Established Trait Taxonomies,”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European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425–448.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A. (2003), “Trait Emotional Intelligence: Be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havioral Validation in Two Studies of Emotion Recognition and Reactivity to Mood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Induction,”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European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39–75.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Polychroniou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 V. (2009), “Relationship between Emotional Intelligence and Transformational Leadership of Supervisors: The Impact on Team Effectiveness”,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15(7/8): 343–356.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>Rafaeli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Worline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M. (2001), “Individual Emotion in Work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Organi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-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zation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Social Science Information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40(1): 95–123.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Riggio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Reichard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J. (2008), “The Emotional and Social Intel- </w:t>
      </w: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ligence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 of Effective Leadership: An Emotional and Social Skill Approach,”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23(2): 169–185.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Ramo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L. G., Saris, W. E.,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(2009), “The Impact of Social and Emotional Competencies on Effectiveness of Spanish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771–793.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Rapisarda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B. A. (2002), “The Impact of Emotional Intelligence on Work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Team Cohesiveness and Performance,”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International Journal of Organizational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363–380.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Ryan, G.,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Emmerling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R. J., and Spencer, L. M. (2009), “Distinguishing High-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performing European Executives: The Role of Emotional, Social and Cognitive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Competencies,”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859–875.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Rozell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J., and Scroggins, W. A. (2010), “How Much Is Too Much? The 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Role of Emotional Intelligence in Self-managed Work Team Satisfaction and Group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Process,”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33–49.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Mayer, J. D. (1990), “Emotional Intelligence: Imagination,”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Cognition and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9: 185–211.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Mayer, J. D. (1997), “What Is Emotional Intelligence?” in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P.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Sluyter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D. J. (eds.),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Development and Emotional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Intelligence: Educational Implication.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Basic Books. 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Schutte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N. S.,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Malouff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J. M., Hall, L. E.,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Haggerly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D. J., Cooper, J. T.,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Golden, C. T.,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Dornheim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L. (1998), “Development and Validation of a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Measure of Emotional Intelligence,”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25: 167–177.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Spencer, L. M. Jr., and Spencer, S. M. (1993),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Competencies at Work: Models for Superior Performance.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Stubb</w:t>
      </w:r>
      <w:proofErr w:type="spellEnd"/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, E. C. (2005),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Emotional Intelligence Competencies in the Team and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Team Leader: A Multi-level Examination of the Impact of Emotional Intelligence on Group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unpublished PhD diss., Case Western Reserve University, Cleveland, OH.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Tabachnick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B. G.,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Fidell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L. S. (1996),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Using Multivariate Statistics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HarperCollins.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Watkin, C. (2000), “Developing Emotional Intelligence,”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International 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Selection and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Assessment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8(2): 89–92.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Wolff, S. B. (2008),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and Social Competency Inventory: Technical Manual Up-Dated ESCI: Research Titles and Abstracts.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 xml:space="preserve">Wong, C. S., and Law, K. S. (2002), “The Effects of Leader and Follower Emotional Intelligence on Performance and Attitude: An Exploratory Study,”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Leadership Quarterly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13: 243–274.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Yeo, A. C. M., and Carter, S. (2011), “Predictive Emotional Intelligence and Its Relationship with Academic Success,”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Journal of Economics and Business Research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3(5): 479–493.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Yildirim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O. (2007), “Discriminating Emotional Intelligence-based Competencies of IT Employees and Salespeople,”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European Industrial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31(4): 274–282.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Yin, R. (2003),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Case Study Research: Design and Methods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3rd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edn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Thousand Oaks, CA: Sage. 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Yost, C. A., and Tucker, M. L. (2000), “Are Effective Teams More Emo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tionally Intelligent? Confirming the Importance of Effective Communication in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Teams,”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Delta Pi Epsilon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42(2): 101–109.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</w:p>
    <w:p w:rsidR="00E47F07" w:rsidRPr="00FC62E9" w:rsidRDefault="00E47F07" w:rsidP="0061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All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r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eferences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must be mentioned in the </w:t>
      </w:r>
      <w:r w:rsidR="00D30C7F"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text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of the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article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and the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quota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tion must have the page number in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 text,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such as: (</w:t>
      </w:r>
      <w:r w:rsidRPr="009737BA">
        <w:rPr>
          <w:rFonts w:ascii="Times New Roman" w:hAnsi="Times New Roman"/>
          <w:color w:val="548DD4"/>
          <w:sz w:val="18"/>
          <w:szCs w:val="18"/>
          <w:lang w:val="en-US"/>
        </w:rPr>
        <w:t>Pavel et al., 2011, p.53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).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Each article must have no less than 5 references, most of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them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from the latest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quoted journal articles. If </w:t>
      </w:r>
      <w:r w:rsidR="00FC58D3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these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articles or books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are 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not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written in English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, their titles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must be translated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like this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: original title and b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etween brackets the translation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. E.g.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Alecu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, G. (2010),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Contabilitatea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instituţiilor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publice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.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Convergenţe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cu IPSAS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(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Accounting of public institutions. Convergences with IPSAS).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Bucharest: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Tribuna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Economică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C62E9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</w:p>
    <w:sectPr w:rsidR="00E47F07" w:rsidRPr="00FC62E9" w:rsidSect="006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BB" w:rsidRDefault="005E11BB" w:rsidP="006F4086">
      <w:pPr>
        <w:spacing w:after="0" w:line="240" w:lineRule="auto"/>
      </w:pPr>
      <w:r>
        <w:separator/>
      </w:r>
    </w:p>
  </w:endnote>
  <w:endnote w:type="continuationSeparator" w:id="0">
    <w:p w:rsidR="005E11BB" w:rsidRDefault="005E11BB" w:rsidP="006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BB" w:rsidRDefault="005E11BB" w:rsidP="006F4086">
      <w:pPr>
        <w:spacing w:after="0" w:line="240" w:lineRule="auto"/>
      </w:pPr>
      <w:r>
        <w:separator/>
      </w:r>
    </w:p>
  </w:footnote>
  <w:footnote w:type="continuationSeparator" w:id="0">
    <w:p w:rsidR="005E11BB" w:rsidRDefault="005E11BB" w:rsidP="006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A1" w:rsidRPr="002824B6" w:rsidRDefault="00682A55" w:rsidP="00682A55">
    <w:pPr>
      <w:spacing w:after="0"/>
      <w:jc w:val="both"/>
      <w:rPr>
        <w:rFonts w:ascii="Book Antiqua" w:hAnsi="Book Antiqua"/>
        <w:b/>
        <w:iCs/>
        <w:color w:val="17365D"/>
        <w:sz w:val="16"/>
        <w:szCs w:val="16"/>
      </w:rPr>
    </w:pPr>
    <w:r w:rsidRPr="00682A55">
      <w:rPr>
        <w:rFonts w:ascii="Book Antiqua" w:hAnsi="Book Antiqua"/>
        <w:b/>
        <w:iCs/>
        <w:noProof/>
        <w:color w:val="17365D"/>
        <w:sz w:val="16"/>
        <w:szCs w:val="16"/>
        <w:lang w:val="en-US" w:eastAsia="en-US" w:bidi="ar-SA"/>
      </w:rPr>
      <w:drawing>
        <wp:inline distT="0" distB="0" distL="0" distR="0" wp14:anchorId="67C3C56B" wp14:editId="5C79907B">
          <wp:extent cx="4158615" cy="655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B6" w:rsidRPr="002824B6">
      <w:rPr>
        <w:sz w:val="16"/>
        <w:szCs w:val="16"/>
      </w:rPr>
      <w:t xml:space="preserve">             </w:t>
    </w:r>
    <w:r w:rsidR="002824B6" w:rsidRPr="002824B6">
      <w:rPr>
        <w:b/>
        <w:bCs/>
        <w:noProof/>
        <w:sz w:val="16"/>
        <w:szCs w:val="16"/>
        <w:lang w:val="en-US" w:eastAsia="en-US" w:bidi="ar-SA"/>
      </w:rPr>
      <w:t xml:space="preserve">  </w:t>
    </w:r>
    <w:r w:rsidR="002824B6">
      <w:rPr>
        <w:b/>
        <w:bCs/>
        <w:noProof/>
        <w:sz w:val="16"/>
        <w:szCs w:val="16"/>
        <w:lang w:val="en-US" w:eastAsia="en-US" w:bidi="ar-SA"/>
      </w:rPr>
      <w:tab/>
    </w:r>
    <w:r w:rsidR="002824B6" w:rsidRPr="002824B6">
      <w:rPr>
        <w:rFonts w:ascii="Book Antiqua" w:hAnsi="Book Antiqua"/>
        <w:b/>
        <w:iCs/>
        <w:color w:val="17365D"/>
        <w:sz w:val="16"/>
        <w:szCs w:val="16"/>
      </w:rPr>
      <w:t>2016</w:t>
    </w:r>
    <w:r w:rsidR="006D2CA1" w:rsidRPr="002824B6">
      <w:rPr>
        <w:rFonts w:ascii="Book Antiqua" w:hAnsi="Book Antiqua"/>
        <w:b/>
        <w:iCs/>
        <w:color w:val="17365D"/>
        <w:sz w:val="16"/>
        <w:szCs w:val="16"/>
      </w:rPr>
      <w:t xml:space="preserve"> INTERNATIONAL CONFERENCE ON BUSINESS AND ECONOMY</w:t>
    </w:r>
  </w:p>
  <w:p w:rsidR="006D2CA1" w:rsidRPr="002824B6" w:rsidRDefault="002824B6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2824B6">
      <w:rPr>
        <w:rFonts w:ascii="Book Antiqua" w:hAnsi="Book Antiqua"/>
        <w:b/>
        <w:iCs/>
        <w:color w:val="17365D"/>
        <w:sz w:val="16"/>
        <w:szCs w:val="16"/>
      </w:rPr>
      <w:t>ECONOMIC, SOCIAL AND POLITICAL CONSEQUENCES OF MIGRATION</w:t>
    </w:r>
  </w:p>
  <w:p w:rsidR="006D2CA1" w:rsidRPr="002824B6" w:rsidRDefault="006D2CA1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2824B6">
      <w:rPr>
        <w:rFonts w:ascii="Book Antiqua" w:hAnsi="Book Antiqua"/>
        <w:b/>
        <w:iCs/>
        <w:color w:val="17365D"/>
        <w:sz w:val="16"/>
        <w:szCs w:val="16"/>
      </w:rPr>
      <w:t>CONSTANTA</w:t>
    </w:r>
  </w:p>
  <w:p w:rsidR="006D2CA1" w:rsidRPr="002824B6" w:rsidRDefault="006D2CA1" w:rsidP="002824B6">
    <w:pPr>
      <w:spacing w:after="0"/>
      <w:jc w:val="cent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AC7"/>
    <w:multiLevelType w:val="hybridMultilevel"/>
    <w:tmpl w:val="0728E2C2"/>
    <w:lvl w:ilvl="0" w:tplc="91FA9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DFA"/>
    <w:multiLevelType w:val="hybridMultilevel"/>
    <w:tmpl w:val="86362A86"/>
    <w:lvl w:ilvl="0" w:tplc="F274D1C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6C9"/>
    <w:multiLevelType w:val="hybridMultilevel"/>
    <w:tmpl w:val="30BC2BEA"/>
    <w:lvl w:ilvl="0" w:tplc="0418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0" w:hanging="360"/>
      </w:pPr>
    </w:lvl>
    <w:lvl w:ilvl="2" w:tplc="0418001B" w:tentative="1">
      <w:start w:val="1"/>
      <w:numFmt w:val="lowerRoman"/>
      <w:lvlText w:val="%3."/>
      <w:lvlJc w:val="right"/>
      <w:pPr>
        <w:ind w:left="2020" w:hanging="180"/>
      </w:pPr>
    </w:lvl>
    <w:lvl w:ilvl="3" w:tplc="0418000F" w:tentative="1">
      <w:start w:val="1"/>
      <w:numFmt w:val="decimal"/>
      <w:lvlText w:val="%4."/>
      <w:lvlJc w:val="left"/>
      <w:pPr>
        <w:ind w:left="2740" w:hanging="360"/>
      </w:pPr>
    </w:lvl>
    <w:lvl w:ilvl="4" w:tplc="04180019" w:tentative="1">
      <w:start w:val="1"/>
      <w:numFmt w:val="lowerLetter"/>
      <w:lvlText w:val="%5."/>
      <w:lvlJc w:val="left"/>
      <w:pPr>
        <w:ind w:left="3460" w:hanging="360"/>
      </w:pPr>
    </w:lvl>
    <w:lvl w:ilvl="5" w:tplc="0418001B" w:tentative="1">
      <w:start w:val="1"/>
      <w:numFmt w:val="lowerRoman"/>
      <w:lvlText w:val="%6."/>
      <w:lvlJc w:val="right"/>
      <w:pPr>
        <w:ind w:left="4180" w:hanging="180"/>
      </w:pPr>
    </w:lvl>
    <w:lvl w:ilvl="6" w:tplc="0418000F" w:tentative="1">
      <w:start w:val="1"/>
      <w:numFmt w:val="decimal"/>
      <w:lvlText w:val="%7."/>
      <w:lvlJc w:val="left"/>
      <w:pPr>
        <w:ind w:left="4900" w:hanging="360"/>
      </w:pPr>
    </w:lvl>
    <w:lvl w:ilvl="7" w:tplc="04180019" w:tentative="1">
      <w:start w:val="1"/>
      <w:numFmt w:val="lowerLetter"/>
      <w:lvlText w:val="%8."/>
      <w:lvlJc w:val="left"/>
      <w:pPr>
        <w:ind w:left="5620" w:hanging="360"/>
      </w:pPr>
    </w:lvl>
    <w:lvl w:ilvl="8" w:tplc="041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B9A4952"/>
    <w:multiLevelType w:val="multilevel"/>
    <w:tmpl w:val="420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149A5"/>
    <w:multiLevelType w:val="hybridMultilevel"/>
    <w:tmpl w:val="EF7274D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086"/>
    <w:rsid w:val="00051C50"/>
    <w:rsid w:val="00095CA6"/>
    <w:rsid w:val="000F64DB"/>
    <w:rsid w:val="00107E18"/>
    <w:rsid w:val="00134123"/>
    <w:rsid w:val="00155217"/>
    <w:rsid w:val="001C5999"/>
    <w:rsid w:val="00282010"/>
    <w:rsid w:val="002824B6"/>
    <w:rsid w:val="003723C7"/>
    <w:rsid w:val="003E2243"/>
    <w:rsid w:val="00515248"/>
    <w:rsid w:val="005E11BB"/>
    <w:rsid w:val="00612518"/>
    <w:rsid w:val="00682A55"/>
    <w:rsid w:val="006D2CA1"/>
    <w:rsid w:val="006F4086"/>
    <w:rsid w:val="007036D9"/>
    <w:rsid w:val="007D5E83"/>
    <w:rsid w:val="009737BA"/>
    <w:rsid w:val="00A779B2"/>
    <w:rsid w:val="00CA4556"/>
    <w:rsid w:val="00D30C7F"/>
    <w:rsid w:val="00E47F07"/>
    <w:rsid w:val="00FB3CC1"/>
    <w:rsid w:val="00FC58D3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F453E-E224-4548-99C9-66B79FD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o-RO" w:eastAsia="ro-RO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86"/>
  </w:style>
  <w:style w:type="paragraph" w:styleId="Footer">
    <w:name w:val="footer"/>
    <w:basedOn w:val="Normal"/>
    <w:link w:val="Foot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86"/>
  </w:style>
  <w:style w:type="paragraph" w:styleId="BalloonText">
    <w:name w:val="Balloon Text"/>
    <w:basedOn w:val="Normal"/>
    <w:link w:val="BalloonTextChar"/>
    <w:uiPriority w:val="99"/>
    <w:semiHidden/>
    <w:unhideWhenUsed/>
    <w:rsid w:val="006F40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6"/>
    <w:rPr>
      <w:rFonts w:ascii="Tahoma" w:hAnsi="Tahoma" w:cs="Tahoma"/>
      <w:sz w:val="16"/>
      <w:szCs w:val="14"/>
    </w:rPr>
  </w:style>
  <w:style w:type="paragraph" w:customStyle="1" w:styleId="ListParagraph1">
    <w:name w:val="List Paragraph1"/>
    <w:basedOn w:val="Normal"/>
    <w:uiPriority w:val="34"/>
    <w:qFormat/>
    <w:rsid w:val="00E47F07"/>
    <w:pPr>
      <w:ind w:left="720"/>
      <w:contextualSpacing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PlaceholderText1">
    <w:name w:val="Placeholder Text1"/>
    <w:basedOn w:val="DefaultParagraphFont"/>
    <w:uiPriority w:val="99"/>
    <w:semiHidden/>
    <w:rsid w:val="00E47F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07"/>
    <w:rPr>
      <w:color w:val="0000FF"/>
      <w:u w:val="single"/>
    </w:rPr>
  </w:style>
  <w:style w:type="table" w:styleId="TableGrid">
    <w:name w:val="Table Grid"/>
    <w:basedOn w:val="TableNormal"/>
    <w:uiPriority w:val="59"/>
    <w:rsid w:val="00E47F07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47F07"/>
  </w:style>
  <w:style w:type="character" w:styleId="PageNumber">
    <w:name w:val="page number"/>
    <w:basedOn w:val="DefaultParagraphFont"/>
    <w:rsid w:val="00E47F07"/>
  </w:style>
  <w:style w:type="paragraph" w:styleId="BodyTextIndent">
    <w:name w:val="Body Text Indent"/>
    <w:basedOn w:val="Normal"/>
    <w:link w:val="BodyTextIndentChar"/>
    <w:autoRedefine/>
    <w:rsid w:val="00E47F07"/>
    <w:pPr>
      <w:spacing w:after="60" w:line="240" w:lineRule="auto"/>
      <w:ind w:firstLine="425"/>
      <w:jc w:val="both"/>
    </w:pPr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BodyTextIndentChar">
    <w:name w:val="Body Text Indent Char"/>
    <w:basedOn w:val="DefaultParagraphFont"/>
    <w:link w:val="BodyTextIndent"/>
    <w:rsid w:val="00E47F07"/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hps">
    <w:name w:val="hps"/>
    <w:basedOn w:val="DefaultParagraphFont"/>
    <w:rsid w:val="00FC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User2</cp:lastModifiedBy>
  <cp:revision>5</cp:revision>
  <cp:lastPrinted>2016-09-21T14:51:00Z</cp:lastPrinted>
  <dcterms:created xsi:type="dcterms:W3CDTF">2015-02-24T09:58:00Z</dcterms:created>
  <dcterms:modified xsi:type="dcterms:W3CDTF">2016-09-21T14:54:00Z</dcterms:modified>
</cp:coreProperties>
</file>