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07" w:rsidRPr="00FB3CC1" w:rsidRDefault="00E47F07" w:rsidP="00FB3CC1">
      <w:pPr>
        <w:spacing w:after="0"/>
        <w:rPr>
          <w:lang w:val="en-US"/>
        </w:rPr>
      </w:pPr>
    </w:p>
    <w:p w:rsidR="00E47F07" w:rsidRPr="00FB3CC1" w:rsidRDefault="00E47F07" w:rsidP="00FB3CC1">
      <w:pPr>
        <w:spacing w:after="0" w:line="240" w:lineRule="auto"/>
        <w:jc w:val="center"/>
        <w:rPr>
          <w:b/>
          <w:caps/>
          <w:sz w:val="24"/>
          <w:szCs w:val="24"/>
          <w:lang w:val="en-US"/>
        </w:rPr>
      </w:pPr>
      <w:r w:rsidRPr="00FB3CC1">
        <w:rPr>
          <w:b/>
          <w:caps/>
          <w:sz w:val="24"/>
          <w:szCs w:val="24"/>
          <w:lang w:val="en-US"/>
        </w:rPr>
        <w:t>article TITLE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en-US"/>
        </w:rPr>
      </w:pP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1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e-mail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1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Author 2 NAME AND SURNAME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e-mail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  <w:r w:rsidRPr="00FB3CC1">
        <w:rPr>
          <w:rFonts w:ascii="Times New Roman" w:hAnsi="Times New Roman"/>
          <w:sz w:val="18"/>
          <w:szCs w:val="18"/>
          <w:lang w:val="en-US"/>
        </w:rPr>
        <w:t>Author 2 affiliation</w:t>
      </w:r>
    </w:p>
    <w:p w:rsidR="00E47F07" w:rsidRPr="00FB3CC1" w:rsidRDefault="00E47F07" w:rsidP="00FB3CC1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aps/>
          <w:sz w:val="18"/>
          <w:szCs w:val="18"/>
          <w:lang w:val="en-US"/>
        </w:rPr>
        <w:t>Abstract.</w:t>
      </w: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Please, do not exceed 250 words.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sz w:val="18"/>
          <w:szCs w:val="18"/>
          <w:lang w:val="en-US"/>
        </w:rPr>
        <w:t xml:space="preserve">JEL Classification: </w:t>
      </w: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-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pacing w:val="-4"/>
          <w:sz w:val="18"/>
          <w:szCs w:val="18"/>
          <w:lang w:val="en-US"/>
        </w:rPr>
      </w:pPr>
      <w:r w:rsidRPr="00FB3CC1">
        <w:rPr>
          <w:rFonts w:ascii="Times New Roman" w:hAnsi="Times New Roman"/>
          <w:spacing w:val="-4"/>
          <w:sz w:val="18"/>
          <w:szCs w:val="18"/>
          <w:lang w:val="en-US"/>
        </w:rPr>
        <w:t xml:space="preserve">Keywords: 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>No more than 5.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44"/>
          <w:szCs w:val="44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1. Introduction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The text will be elaborate in single format rows; all paragraphs will be in justify format, Times New Roman, 10 points. Everything that was marked in blue is an example.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36"/>
          <w:szCs w:val="36"/>
          <w:lang w:val="en-US"/>
        </w:rPr>
      </w:pPr>
      <w:r w:rsidRPr="00FB3CC1">
        <w:rPr>
          <w:rFonts w:ascii="Times New Roman" w:hAnsi="Times New Roman"/>
          <w:b/>
          <w:color w:val="548DD4"/>
          <w:sz w:val="36"/>
          <w:szCs w:val="36"/>
          <w:lang w:val="en-US"/>
        </w:rPr>
        <w:t>Space between chapters 18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 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color w:val="548DD4"/>
          <w:sz w:val="24"/>
          <w:szCs w:val="24"/>
          <w:lang w:val="en-US"/>
        </w:rPr>
      </w:pPr>
      <w:r w:rsidRPr="00FB3CC1">
        <w:rPr>
          <w:rFonts w:ascii="Times New Roman" w:hAnsi="Times New Roman"/>
          <w:b/>
          <w:color w:val="548DD4"/>
          <w:sz w:val="24"/>
          <w:szCs w:val="24"/>
          <w:lang w:val="en-US"/>
        </w:rPr>
        <w:t>Space 12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 xml:space="preserve">2.1 Sub-chapter title </w:t>
      </w:r>
      <w:r w:rsidRPr="00FB3CC1">
        <w:rPr>
          <w:rFonts w:ascii="Times New Roman" w:hAnsi="Times New Roman"/>
          <w:b/>
          <w:color w:val="548DD4"/>
          <w:sz w:val="20"/>
          <w:lang w:val="en-US"/>
        </w:rPr>
        <w:t>(10 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>Figures should be high resolution with descriptive headings.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spacing w:val="4"/>
          <w:sz w:val="20"/>
          <w:lang w:val="en-US"/>
        </w:rPr>
      </w:pPr>
      <w:r w:rsidRPr="00FB3CC1">
        <w:rPr>
          <w:rFonts w:ascii="Times New Roman" w:hAnsi="Times New Roman"/>
          <w:spacing w:val="4"/>
          <w:sz w:val="20"/>
          <w:lang w:val="en-US"/>
        </w:rPr>
        <w:t xml:space="preserve">The references will be reminded in text like: </w:t>
      </w:r>
      <w:r w:rsidRPr="00FB3CC1">
        <w:rPr>
          <w:rFonts w:ascii="Times New Roman" w:hAnsi="Times New Roman"/>
          <w:sz w:val="20"/>
          <w:lang w:val="en-US"/>
        </w:rPr>
        <w:t>(Jordan and Troth, 2004; Matthews et al., 2002); (Stubbs, 2005; Goleman, 1998; Boyatzis, 1982; Watkin, 2000).</w:t>
      </w:r>
    </w:p>
    <w:p w:rsidR="00E47F07" w:rsidRPr="00FB3CC1" w:rsidRDefault="00E47F07" w:rsidP="00FB3CC1">
      <w:pPr>
        <w:spacing w:after="0" w:line="240" w:lineRule="auto"/>
        <w:ind w:left="852" w:hanging="852"/>
        <w:rPr>
          <w:rFonts w:ascii="Times New Roman" w:hAnsi="Times New Roman"/>
          <w:b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ind w:left="852" w:hanging="852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lastRenderedPageBreak/>
        <w:t xml:space="preserve">Figure 1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Title (9TNR)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  <w:r w:rsidRPr="00FB3CC1">
        <w:rPr>
          <w:rFonts w:ascii="Times New Roman" w:hAnsi="Times New Roman"/>
          <w:color w:val="548DD4"/>
          <w:sz w:val="20"/>
          <w:lang w:val="en-US"/>
        </w:rPr>
        <w:tab/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color w:val="548DD4"/>
          <w:sz w:val="16"/>
          <w:szCs w:val="16"/>
          <w:lang w:val="en-US"/>
        </w:rPr>
        <w:t>Note: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….</w:t>
      </w:r>
    </w:p>
    <w:p w:rsidR="00E47F07" w:rsidRPr="00FB3CC1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b/>
          <w:bCs/>
          <w:color w:val="548DD4"/>
          <w:sz w:val="16"/>
          <w:szCs w:val="16"/>
          <w:lang w:val="en-US"/>
        </w:rPr>
        <w:t>Source:</w:t>
      </w: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 xml:space="preserve"> e.g. Bateman et al. 2002; Clarke, 2010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olor w:val="548DD4"/>
          <w:sz w:val="18"/>
          <w:szCs w:val="18"/>
          <w:lang w:val="en-US"/>
        </w:rPr>
        <w:t>Table 1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Title (9TNR)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color w:val="548DD4"/>
          <w:sz w:val="6"/>
          <w:szCs w:val="6"/>
          <w:lang w:val="en-US"/>
        </w:rPr>
      </w:pPr>
    </w:p>
    <w:p w:rsidR="00E47F07" w:rsidRPr="00282010" w:rsidRDefault="00E47F07" w:rsidP="00FB3CC1">
      <w:pPr>
        <w:spacing w:after="0" w:line="240" w:lineRule="auto"/>
        <w:ind w:right="-472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282010">
        <w:rPr>
          <w:rFonts w:ascii="Times New Roman" w:hAnsi="Times New Roman"/>
          <w:b/>
          <w:color w:val="548DD4"/>
          <w:sz w:val="16"/>
          <w:szCs w:val="16"/>
          <w:lang w:val="en-US"/>
        </w:rPr>
        <w:t>Source: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 </w:t>
      </w:r>
      <w:r w:rsidR="00FB3CC1" w:rsidRPr="00282010">
        <w:rPr>
          <w:rFonts w:ascii="Times New Roman" w:hAnsi="Times New Roman"/>
          <w:color w:val="548DD4"/>
          <w:sz w:val="16"/>
          <w:szCs w:val="16"/>
          <w:lang w:val="en-US"/>
        </w:rPr>
        <w:t xml:space="preserve">e.g. </w:t>
      </w:r>
      <w:r w:rsidRPr="00282010">
        <w:rPr>
          <w:rFonts w:ascii="Times New Roman" w:hAnsi="Times New Roman"/>
          <w:color w:val="548DD4"/>
          <w:sz w:val="16"/>
          <w:szCs w:val="16"/>
          <w:lang w:val="en-US"/>
        </w:rPr>
        <w:t>Bateman et al. 2002; Clarke, 2010</w:t>
      </w:r>
    </w:p>
    <w:p w:rsidR="00E47F07" w:rsidRPr="00282010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rPr>
          <w:rFonts w:ascii="Times New Roman" w:hAnsi="Times New Roman"/>
          <w:b/>
          <w:sz w:val="20"/>
          <w:lang w:val="en-US"/>
        </w:rPr>
      </w:pPr>
      <w:r w:rsidRPr="00FB3CC1">
        <w:rPr>
          <w:rFonts w:ascii="Times New Roman" w:hAnsi="Times New Roman"/>
          <w:b/>
          <w:sz w:val="20"/>
          <w:lang w:val="en-US"/>
        </w:rPr>
        <w:t>7. Conclusion, Limitations and Future Research</w:t>
      </w:r>
    </w:p>
    <w:p w:rsidR="00E47F07" w:rsidRPr="00FB3CC1" w:rsidRDefault="00E47F07" w:rsidP="00FB3CC1">
      <w:pPr>
        <w:spacing w:after="0" w:line="240" w:lineRule="auto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20"/>
          <w:lang w:val="en-US"/>
        </w:rPr>
      </w:pPr>
      <w:r w:rsidRPr="00FB3CC1">
        <w:rPr>
          <w:rFonts w:ascii="Times New Roman" w:hAnsi="Times New Roman"/>
          <w:color w:val="548DD4"/>
          <w:sz w:val="20"/>
          <w:lang w:val="en-US"/>
        </w:rPr>
        <w:t>Space 10 points</w:t>
      </w:r>
    </w:p>
    <w:p w:rsidR="00E47F07" w:rsidRPr="00FB3CC1" w:rsidRDefault="00E47F07" w:rsidP="00FB3CC1">
      <w:pPr>
        <w:spacing w:after="0" w:line="240" w:lineRule="auto"/>
        <w:ind w:left="720" w:right="-330" w:hanging="720"/>
        <w:jc w:val="center"/>
        <w:rPr>
          <w:rFonts w:ascii="Times New Roman" w:hAnsi="Times New Roman"/>
          <w:b/>
          <w:caps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caps/>
          <w:sz w:val="18"/>
          <w:szCs w:val="18"/>
          <w:lang w:val="en-US"/>
        </w:rPr>
        <w:t>References</w:t>
      </w:r>
    </w:p>
    <w:p w:rsidR="00E47F07" w:rsidRPr="00FB3CC1" w:rsidRDefault="00E47F07" w:rsidP="00FB3CC1">
      <w:pPr>
        <w:spacing w:after="0" w:line="240" w:lineRule="auto"/>
        <w:jc w:val="center"/>
        <w:rPr>
          <w:rFonts w:ascii="Times New Roman" w:hAnsi="Times New Roman"/>
          <w:color w:val="548DD4"/>
          <w:sz w:val="16"/>
          <w:szCs w:val="16"/>
          <w:lang w:val="en-US"/>
        </w:rPr>
      </w:pPr>
      <w:r w:rsidRPr="00FB3CC1">
        <w:rPr>
          <w:rFonts w:ascii="Times New Roman" w:hAnsi="Times New Roman"/>
          <w:color w:val="548DD4"/>
          <w:sz w:val="16"/>
          <w:szCs w:val="16"/>
          <w:lang w:val="en-US"/>
        </w:rPr>
        <w:t>Space 8 points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Bar-On, R. (1997),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Emotional Quotient Inventory (EQ-i): A Test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Toronto: Multi-Health Systems.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Bateman, B., Wilson, F. C., and Bingham, D. (2002), “Team Effectiveness – Development of Audit Questionnaire,”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21(3): 215–226.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Boyatzis, R. E. (1982),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Competent Manager: A Model for Effective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Boyatzis, R. E. (2006), “Using Tipping Points of Emotional Intelligence and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Cognitive Competencies to Predict Financial Performance of Leaders,”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Psico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thema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88: 124–131.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Boyatzis, R. E. (2008), ‘”Competencies in the Twenty-first Century,”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5–12.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Boyatzis, R. E. (2009), “Competencies as a Behavioral Approach to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749–770.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Boyatzis, R. E., and Goleman, D. (1996, 2001),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Competency Inventory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Boyatzis, R. E., Stubbs, E. C., and Taylor, S. N. (2002), “Competency Devel</w:t>
      </w:r>
      <w:r w:rsidRPr="00FB3CC1">
        <w:rPr>
          <w:rFonts w:ascii="Times New Roman" w:hAnsi="Times New Roman"/>
          <w:color w:val="548DD4"/>
          <w:spacing w:val="-4"/>
          <w:sz w:val="18"/>
          <w:szCs w:val="18"/>
          <w:lang w:val="en-US"/>
        </w:rPr>
        <w:t xml:space="preserve">opment through an Integrated MBA Program: A Longitudinal Examination,” </w:t>
      </w:r>
      <w:r w:rsidRPr="00FB3CC1">
        <w:rPr>
          <w:rFonts w:ascii="Times New Roman" w:hAnsi="Times New Roman"/>
          <w:i/>
          <w:color w:val="548DD4"/>
          <w:spacing w:val="-4"/>
          <w:sz w:val="18"/>
          <w:szCs w:val="18"/>
          <w:lang w:val="en-US"/>
        </w:rPr>
        <w:t>Academy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Management Learning and Education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1(1): 150–162.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Boyatzis, R. E., and Saatcioglu, A. (2008), “A 20-year View of Trying to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Develop Emotional, Social and Cognitive Intelligence Competencies in Graduate Management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92–108.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 xml:space="preserve">Brackett, M., and Salovey, P. (2006), “Measuring Emotional Intelligence with the Mayer-Salovey-Caruso Emotional Intelligent Test (MSCEIT),”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Psichotema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18: 34–41.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Cherniss, C. (1998), “Social and Emotional Learning for Leaders,”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Educa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tional Leadership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55(7): 26–28.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Cherniss, C., and Goleman, D. (2001),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Emotional Intelligent Workplace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San Francisco, CA: Jossey-Bass.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Clarke, N. (2010), “Emotional Intelligence Abilities and Their Relationships with Team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6–32.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Delgado Pina, M. I., Romero Martinez, A. M. and Gomez Martinez, L. (2008),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“Teams in Organizations: A Review on Team Effectiveness,”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Team Performance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14(1/2): 7–21.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Druskat, V. U., and Wolff, S. B. (1999), “The Link between Emotions and Team Effectiveness: How Teams Engage and Build Effective Task Processes,”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Academy of Management Best Paper Proceedings, Organizational Behavior Division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Druskat, V. U., and Wolff, S. B. (2001), “Building the Emotional Intelligence of Groups,”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Harvard Business Review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79(3): 81–90.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Druskat, V. U., Wolff, S. B., Koman, E. C. S., and Masser, T. E. (2003), “Emo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tional Competent Group Norms and Group Effectiveness,” paper presented at the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Annual Academy of Management Conference, Seattle, WA, August.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Dulewicz, V., Higgs, M., and Slaski, M. (2003), “Measuring Emotional Intelligence: Content, Construct and Criterion-related Validity,”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18(5): 405–420.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Feyerherm, A. E., and Rice C. L. (2002), “Emotional Intelligence and Team Performance: The Good, the Bad and the Ugly,”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</w:t>
      </w:r>
      <w:r w:rsidR="003723C7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International Journal of Organi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sational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343–362.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Gabriel, Y., and Griffiths, D. S. (2002), “Emotion, Learning and Organizing,”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Learning Organization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9(5): 214–221.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 (1998),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Working with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York, NY: Bantam Books.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Goleman, D., Boyatzis, R.E. and McKee, A.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Primal Leadership: Realizing the Power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Boston, MA: Harvard Business School Press.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Jordan, P. J., and Troth, A. C. (2004), “Managing Emotions during Team Problem Solving Emotional Intelligence and Conflict Resolution,”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195–218.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Hopkins, M. M., and Bilimoria, D. (2008), “Social and Emotional Competencies Predicting Success for Male and Female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13–35.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lastRenderedPageBreak/>
        <w:t>Kingston, E. (2008), “Emotional Competencies and Drop-out Rates in Higher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Education,”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Education +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50(2): 128–130.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Kirkman, B., Tesluk, P., and Rosen, B. (2001), “Assessing the Incremental Validity of Team Consensus Ratings over Aggregation of Individual-level Data in Predicting Team Effectiveness,”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Personnel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54(3): 645–667.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ab/>
        <w:t xml:space="preserve">Koman, E. S., and Wolff, S. B. (2008), “Emotional Intelligence Competencies in the Team and Team Leader,”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Managerial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27(1): 55–75.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Lanser, E. G. (2000), “Why You Should Care about Your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Healthcare Executive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(Nov./Dec.): 6–11.</w:t>
      </w:r>
    </w:p>
    <w:p w:rsidR="00E47F07" w:rsidRPr="00FB3CC1" w:rsidRDefault="00E47F07" w:rsidP="00FB3CC1">
      <w:pPr>
        <w:spacing w:after="0" w:line="240" w:lineRule="auto"/>
        <w:ind w:left="284" w:right="-330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Luca, J., and Tarricone, P. (2001), “Does Emotional Intelligence Affect Successful Teamwork?” Assessed on 29 October 2010, available at http//www. 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www.</w:t>
      </w:r>
      <w:r w:rsidRPr="00FB3CC1">
        <w:rPr>
          <w:rFonts w:ascii="Times New Roman" w:eastAsia="Times New Roman" w:hAnsi="Times New Roman"/>
          <w:bCs/>
          <w:color w:val="548DD4"/>
          <w:sz w:val="18"/>
          <w:szCs w:val="18"/>
          <w:lang w:val="en-US"/>
        </w:rPr>
        <w:t>ascilite.org. au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/conferences/melbourne01/.../lucaj.pdf.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eastAsia="Times New Roman" w:hAnsi="Times New Roman"/>
          <w:color w:val="548DD4"/>
          <w:spacing w:val="4"/>
          <w:sz w:val="18"/>
          <w:szCs w:val="18"/>
          <w:lang w:val="en-US"/>
        </w:rPr>
        <w:t xml:space="preserve">Matthews, G., Zeidner, M., and Roberts, R. D. (2002), </w:t>
      </w:r>
      <w:r w:rsidRPr="00FB3CC1">
        <w:rPr>
          <w:rFonts w:ascii="Times New Roman" w:eastAsia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</w:t>
      </w:r>
      <w:r w:rsidRPr="00FB3CC1">
        <w:rPr>
          <w:rFonts w:ascii="Times New Roman" w:eastAsia="Times New Roman" w:hAnsi="Times New Roman"/>
          <w:i/>
          <w:color w:val="548DD4"/>
          <w:sz w:val="18"/>
          <w:szCs w:val="18"/>
          <w:lang w:val="en-US"/>
        </w:rPr>
        <w:t xml:space="preserve"> Science and Myth</w:t>
      </w:r>
      <w:r w:rsidRPr="00FB3CC1">
        <w:rPr>
          <w:rFonts w:ascii="Times New Roman" w:eastAsia="Times New Roman" w:hAnsi="Times New Roman"/>
          <w:color w:val="548DD4"/>
          <w:sz w:val="18"/>
          <w:szCs w:val="18"/>
          <w:lang w:val="en-US"/>
        </w:rPr>
        <w:t>. Cambridge, MA: MIT Press.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Mayer, J. D., Salovey, P., and Caruso, D. R. (2002),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Mayer-Salovey-Caruso EI Test (MSCEIT): User’s Manual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Toronto, ON: MHS.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(1973), “Testing for Competencies rather than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American Psychologist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28(1): 1–40.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McClelland, D. C. (1985),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Motivation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Glenview, IL: Scott, Foresman.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Nelson, D. B. and Low, G. R. (2003),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Intelligence: Achieving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Academic and Career Success. 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Upper Saddle River, NJ: Prentice Hall.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Nunnully, J. C. (1978),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Psychometrics Theory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McGraw Hill.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Offerman, L. R., Bailey, J. R., Vasilopoulos, N. L., Seal, C., and Sass, M. (2004),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“The Relative Contribution of Emotional Competencies and Cognitive Ability to Individual and Team Performance,”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Human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17(2): 219–243.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Perez, J. C., Petrides, K. V., and Furnham, A. (2005), “Measuring Trait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Emotional Intelligence,” in Schulze, R. and Roberts, R. D. (eds.),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Handbook of Emotional Intelligence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Cambridge, MA: Hogrefe &amp; Huber.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Petrides, K. V., and Furnham, A. (2000), “On the Dimensional Structure of Emotional Intelligence,”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29: 313–320.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Petrides, K. V., and Furnham, A. (2001), “Trait Emotional Intelligence: Psy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chometric Investigation with Reference to Established Trait Taxonomies,”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European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425–448.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Petrides, K. V., and Furnham, A. (2003), “Trait Emotional Intelligence: Be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havioral Validation in Two Studies of Emotion Recognition and Reactivity to Mood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Induction,”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European Journal of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17: 39–75.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lastRenderedPageBreak/>
        <w:t xml:space="preserve">Polychroniou, P. V. (2009), “Relationship between Emotional Intelligence and Transformational Leadership of Supervisors: The Impact on Team Effectiveness”,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15(7/8): 343–356.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Rafaeli, A., and Worline, M. (2001), “Individual Emotion in Work Organi- zation,”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Social Science Information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40(1): 95–123.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Riggio, R. E., and Reichard, R. J. (2008), “The Emotional and Social Intel- 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 xml:space="preserve">ligence of Effective Leadership: An Emotional and Social Skill Approach,”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Managerial Psychology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23(2): 169–185.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Ramo, L. G., Saris, W. E., and Boyatzis, R. E. (2009), “The Impact of Social and Emotional Competencies on Effectiveness of Spanish Executives,”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771–793.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Rapisarda, B. A. (2002), “The Impact of Emotional Intelligence on Work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Team Cohesiveness and Performance,”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International Journal of Organizational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Analysis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10(4): 363–380.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Ryan, G., Emmerling, R. J., and Spencer, L. M. (2009), “Distinguishing High-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performing European Executives: The Role of Emotional, Social and Cognitive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Competencies,”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Management Development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28(9): 859–875.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Rozell, E. J., and Scroggins, W. A. (2010), “How Much Is Too Much? The </w:t>
      </w: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t>Role of Emotional Intelligence in Self-managed Work Team Satisfaction and Group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Process,”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Team Performance Management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16(1/2): 33–49.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Salovey, P., and Mayer, J. D. (1990), “Emotional Intelligence: Imagination,”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Cognition and Personality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9: 185–211.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Salovey, P., and Mayer, J. D. (1997), “What Is Emotional Intelligence?” in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 xml:space="preserve">Salovey, P. and Sluyter, D. J. (eds.), </w:t>
      </w:r>
      <w:r w:rsidRPr="00FB3CC1">
        <w:rPr>
          <w:rFonts w:ascii="Times New Roman" w:hAnsi="Times New Roman"/>
          <w:i/>
          <w:color w:val="548DD4"/>
          <w:spacing w:val="4"/>
          <w:sz w:val="18"/>
          <w:szCs w:val="18"/>
          <w:lang w:val="en-US"/>
        </w:rPr>
        <w:t>Emotional Development and Emotional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Intelligence: Educational Implication.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Basic Books. </w:t>
      </w:r>
    </w:p>
    <w:p w:rsidR="00E47F07" w:rsidRPr="00FB3CC1" w:rsidRDefault="00E47F07" w:rsidP="00FB3CC1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Schutte, N. S., Malouff, J. M., Hall, L. E., Haggerly, D. J., Cooper, J. T., </w:t>
      </w:r>
      <w:r w:rsidRPr="00FB3CC1">
        <w:rPr>
          <w:rFonts w:ascii="Times New Roman" w:hAnsi="Times New Roman"/>
          <w:color w:val="548DD4"/>
          <w:spacing w:val="4"/>
          <w:sz w:val="18"/>
          <w:szCs w:val="18"/>
          <w:lang w:val="en-US"/>
        </w:rPr>
        <w:t>Golden, C. T., and Dornheim, L. (1998), “Development and Validation of a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Measure of Emotional Intelligence,” </w:t>
      </w:r>
      <w:r w:rsidRPr="00FB3CC1">
        <w:rPr>
          <w:rFonts w:ascii="Times New Roman" w:hAnsi="Times New Roman"/>
          <w:i/>
          <w:iCs/>
          <w:color w:val="548DD4"/>
          <w:sz w:val="18"/>
          <w:szCs w:val="18"/>
          <w:lang w:val="en-US"/>
        </w:rPr>
        <w:t>Personality and Individual Differences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25: 167–177.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Spencer, L. M. Jr., and Spencer, S. M. (1993),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Competencies at Work: Models for Superior Performance.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New York, NY: John Wiley &amp; Sons.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 xml:space="preserve">Stubb, E. C. (2005), </w:t>
      </w:r>
      <w:r w:rsidRPr="00FB3CC1">
        <w:rPr>
          <w:rFonts w:ascii="Times New Roman" w:hAnsi="Times New Roman"/>
          <w:i/>
          <w:color w:val="548DD4"/>
          <w:spacing w:val="2"/>
          <w:sz w:val="18"/>
          <w:szCs w:val="18"/>
          <w:lang w:val="en-US"/>
        </w:rPr>
        <w:t>Emotional Intelligence Competencies in the Team and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Team Leader: A Multi-level Examination of the Impact of Emotional Intelligence on Group Performance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, unpublished PhD diss., Case Western Reserve University, Cleveland, OH.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Tabachnick, B. G., and Fidell, L. S. (1996),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Using Multivariate Statistics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. New York: HarperCollins.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pacing w:val="-2"/>
          <w:sz w:val="18"/>
          <w:szCs w:val="18"/>
          <w:lang w:val="en-US"/>
        </w:rPr>
        <w:lastRenderedPageBreak/>
        <w:t xml:space="preserve">Watkin, C. (2000), “Developing Emotional Intelligence,” </w:t>
      </w:r>
      <w:r w:rsidRPr="00FB3CC1">
        <w:rPr>
          <w:rFonts w:ascii="Times New Roman" w:hAnsi="Times New Roman"/>
          <w:i/>
          <w:color w:val="548DD4"/>
          <w:spacing w:val="-2"/>
          <w:sz w:val="18"/>
          <w:szCs w:val="18"/>
          <w:lang w:val="en-US"/>
        </w:rPr>
        <w:t>International Journal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 xml:space="preserve"> of Selection and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Assessment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8(2): 89–92.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Wolff, S. B. (2008),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Emotional and Social Competency Inventory: Technical Manual Up-Dated ESCI: Research Titles and Abstracts.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Boston, MA: The Hay Group.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Wong, C. S., and Law, K. S. (2002), “The Effects of Leader and Follower Emotional Intelligence on Performance and Attitude: An Exploratory Study,”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The Leadership Quarterly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13: 243–274.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Yeo, A. C. M., and Carter, S. (2011), “Predictive Emotional Intelligence and Its Relationship with Academic Success,”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International Journal of Economics and Business Research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3(5): 479–493.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Yildirim, O. (2007), “Discriminating Emotional Intelligence-based Competencies of IT Employees and Salespeople,”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Journal of European Industrial Training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31(4): 274–282.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Yin, R. (2003),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Case Study Research: Design and Methods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, 3rd edn. Thousand Oaks, CA: Sage. </w:t>
      </w:r>
    </w:p>
    <w:p w:rsidR="00E47F07" w:rsidRPr="00FB3CC1" w:rsidRDefault="00E47F07" w:rsidP="00FB3CC1">
      <w:pPr>
        <w:spacing w:after="0" w:line="240" w:lineRule="auto"/>
        <w:ind w:left="284" w:hanging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>Yost, C. A., and Tucker, M. L. (2000), “Are Effective Teams More Emo</w:t>
      </w:r>
      <w:r w:rsidRPr="00FB3CC1">
        <w:rPr>
          <w:rFonts w:ascii="Times New Roman" w:hAnsi="Times New Roman"/>
          <w:color w:val="548DD4"/>
          <w:spacing w:val="2"/>
          <w:sz w:val="18"/>
          <w:szCs w:val="18"/>
          <w:lang w:val="en-US"/>
        </w:rPr>
        <w:t>tionally Intelligent? Confirming the Importance of Effective Communication in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Teams,” </w:t>
      </w:r>
      <w:r w:rsidRPr="00FB3CC1">
        <w:rPr>
          <w:rFonts w:ascii="Times New Roman" w:hAnsi="Times New Roman"/>
          <w:i/>
          <w:color w:val="548DD4"/>
          <w:sz w:val="18"/>
          <w:szCs w:val="18"/>
          <w:lang w:val="en-US"/>
        </w:rPr>
        <w:t>Delta Pi Epsilon Journal</w:t>
      </w:r>
      <w:r w:rsidRPr="00FB3CC1">
        <w:rPr>
          <w:rFonts w:ascii="Times New Roman" w:hAnsi="Times New Roman"/>
          <w:color w:val="548DD4"/>
          <w:sz w:val="18"/>
          <w:szCs w:val="18"/>
          <w:lang w:val="en-US"/>
        </w:rPr>
        <w:t xml:space="preserve"> 42(2): 101–109.</w:t>
      </w:r>
    </w:p>
    <w:p w:rsidR="00E47F07" w:rsidRPr="00FB3CC1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6"/>
          <w:szCs w:val="16"/>
          <w:lang w:val="en-US"/>
        </w:rPr>
      </w:pPr>
    </w:p>
    <w:p w:rsidR="00E47F07" w:rsidRPr="00FC62E9" w:rsidRDefault="00E47F07" w:rsidP="006125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All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r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eferences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must be mentioned in the </w:t>
      </w:r>
      <w:r w:rsidR="00D30C7F"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text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of the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u w:val="single"/>
          <w:lang w:val="en-US"/>
        </w:rPr>
        <w:t xml:space="preserve">article 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and the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quota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tion must have the page number in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 text,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such as: (</w:t>
      </w:r>
      <w:r w:rsidRPr="009737BA">
        <w:rPr>
          <w:rFonts w:ascii="Times New Roman" w:hAnsi="Times New Roman"/>
          <w:color w:val="548DD4"/>
          <w:sz w:val="18"/>
          <w:szCs w:val="18"/>
          <w:lang w:val="en-US"/>
        </w:rPr>
        <w:t>Pavel et al., 2011, p.53</w:t>
      </w:r>
      <w:r w:rsidRP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).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Each article must have no less than 5 references, most of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them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from the latest 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quoted journal articles. If </w:t>
      </w:r>
      <w:r w:rsidR="00FC58D3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these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articles or books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are 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not 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written in English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, their titles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must be translated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 like this</w:t>
      </w:r>
      <w:r w:rsidR="00FB3CC1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: original title and b</w:t>
      </w:r>
      <w:r w:rsidR="00D30C7F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>etween brackets the translation</w:t>
      </w:r>
      <w:r w:rsidR="00FC62E9">
        <w:rPr>
          <w:rFonts w:ascii="Times New Roman" w:hAnsi="Times New Roman"/>
          <w:b/>
          <w:bCs/>
          <w:color w:val="548DD4"/>
          <w:spacing w:val="2"/>
          <w:sz w:val="24"/>
          <w:szCs w:val="24"/>
          <w:lang w:val="en-US"/>
        </w:rPr>
        <w:t xml:space="preserve">. E.g. 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Alecu, G. (2010), Contabilitatea instituţiilor publice. Convergenţe cu IPSAS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(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Accounting of public institutions. Convergences with IPSAS).</w:t>
      </w:r>
      <w:r w:rsidR="00FC62E9">
        <w:rPr>
          <w:rFonts w:ascii="Times New Roman" w:hAnsi="Times New Roman"/>
          <w:color w:val="548DD4"/>
          <w:sz w:val="18"/>
          <w:szCs w:val="18"/>
          <w:lang w:val="en-US"/>
        </w:rPr>
        <w:t xml:space="preserve"> </w:t>
      </w:r>
      <w:r w:rsidR="00FC62E9" w:rsidRPr="00FC62E9">
        <w:rPr>
          <w:rFonts w:ascii="Times New Roman" w:hAnsi="Times New Roman"/>
          <w:color w:val="548DD4"/>
          <w:sz w:val="18"/>
          <w:szCs w:val="18"/>
          <w:lang w:val="en-US"/>
        </w:rPr>
        <w:t>Bucharest: Tribuna Economică.</w:t>
      </w:r>
    </w:p>
    <w:p w:rsidR="00E47F07" w:rsidRPr="00FC62E9" w:rsidRDefault="00E47F07" w:rsidP="00FB3CC1">
      <w:pPr>
        <w:spacing w:after="0" w:line="240" w:lineRule="auto"/>
        <w:ind w:firstLine="284"/>
        <w:jc w:val="both"/>
        <w:rPr>
          <w:rFonts w:ascii="Times New Roman" w:hAnsi="Times New Roman"/>
          <w:color w:val="548DD4"/>
          <w:sz w:val="18"/>
          <w:szCs w:val="18"/>
          <w:lang w:val="en-US"/>
        </w:rPr>
      </w:pPr>
    </w:p>
    <w:sectPr w:rsidR="00E47F07" w:rsidRPr="00FC62E9" w:rsidSect="006D2CA1">
      <w:headerReference w:type="default" r:id="rId7"/>
      <w:pgSz w:w="8391" w:h="11907" w:code="11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556" w:rsidRDefault="00CA4556" w:rsidP="006F4086">
      <w:pPr>
        <w:spacing w:after="0" w:line="240" w:lineRule="auto"/>
      </w:pPr>
      <w:r>
        <w:separator/>
      </w:r>
    </w:p>
  </w:endnote>
  <w:endnote w:type="continuationSeparator" w:id="1">
    <w:p w:rsidR="00CA4556" w:rsidRDefault="00CA4556" w:rsidP="006F4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556" w:rsidRDefault="00CA4556" w:rsidP="006F4086">
      <w:pPr>
        <w:spacing w:after="0" w:line="240" w:lineRule="auto"/>
      </w:pPr>
      <w:r>
        <w:separator/>
      </w:r>
    </w:p>
  </w:footnote>
  <w:footnote w:type="continuationSeparator" w:id="1">
    <w:p w:rsidR="00CA4556" w:rsidRDefault="00CA4556" w:rsidP="006F4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A1" w:rsidRPr="00E47F07" w:rsidRDefault="006D2CA1" w:rsidP="006D2CA1">
    <w:pPr>
      <w:spacing w:after="80"/>
      <w:ind w:firstLine="708"/>
      <w:jc w:val="both"/>
      <w:rPr>
        <w:rFonts w:ascii="Times New Roman" w:hAnsi="Times New Roman"/>
        <w:i/>
        <w:iCs/>
        <w:color w:val="17365D"/>
        <w:sz w:val="14"/>
        <w:szCs w:val="14"/>
      </w:rPr>
    </w:pPr>
    <w:r>
      <w:rPr>
        <w:b/>
        <w:bCs/>
        <w:noProof/>
        <w:sz w:val="24"/>
        <w:szCs w:val="24"/>
      </w:rPr>
      <w:drawing>
        <wp:anchor distT="0" distB="0" distL="0" distR="0" simplePos="0" relativeHeight="251660288" behindDoc="0" locked="0" layoutInCell="1" allowOverlap="0">
          <wp:simplePos x="0" y="0"/>
          <wp:positionH relativeFrom="column">
            <wp:posOffset>3846195</wp:posOffset>
          </wp:positionH>
          <wp:positionV relativeFrom="line">
            <wp:posOffset>236220</wp:posOffset>
          </wp:positionV>
          <wp:extent cx="247650" cy="276225"/>
          <wp:effectExtent l="19050" t="0" r="0" b="0"/>
          <wp:wrapSquare wrapText="bothSides"/>
          <wp:docPr id="3" name="Imagine 1" descr="u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833755</wp:posOffset>
          </wp:positionH>
          <wp:positionV relativeFrom="paragraph">
            <wp:posOffset>271145</wp:posOffset>
          </wp:positionV>
          <wp:extent cx="314325" cy="231775"/>
          <wp:effectExtent l="19050" t="0" r="9525" b="0"/>
          <wp:wrapNone/>
          <wp:docPr id="14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2010">
      <w:rPr>
        <w:b/>
        <w:bCs/>
        <w:noProof/>
        <w:sz w:val="24"/>
        <w:szCs w:val="24"/>
      </w:rPr>
      <w:drawing>
        <wp:inline distT="0" distB="0" distL="0" distR="0">
          <wp:extent cx="341861" cy="514350"/>
          <wp:effectExtent l="19050" t="0" r="1039" b="0"/>
          <wp:docPr id="4" name="Imagine 0" descr="Copy of logo-pt-alb1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 descr="Copy of logo-pt-alb1-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61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204470</wp:posOffset>
          </wp:positionV>
          <wp:extent cx="361315" cy="365125"/>
          <wp:effectExtent l="19050" t="0" r="635" b="0"/>
          <wp:wrapNone/>
          <wp:docPr id="13" name="Imagine 6" descr="sigla_spi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igla_spir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</w:t>
    </w:r>
    <w:r>
      <w:rPr>
        <w:b/>
        <w:bCs/>
        <w:noProof/>
        <w:sz w:val="24"/>
        <w:szCs w:val="24"/>
      </w:rPr>
      <w:drawing>
        <wp:inline distT="0" distB="0" distL="0" distR="0">
          <wp:extent cx="742950" cy="169686"/>
          <wp:effectExtent l="19050" t="0" r="0" b="0"/>
          <wp:docPr id="5" name="Imagine 18" descr="antet ccer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antet ccerpa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179" cy="1690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4"/>
        <w:szCs w:val="24"/>
      </w:rPr>
      <w:drawing>
        <wp:inline distT="0" distB="0" distL="0" distR="0">
          <wp:extent cx="285750" cy="333375"/>
          <wp:effectExtent l="19050" t="0" r="0" b="0"/>
          <wp:docPr id="6" name="Imagine 3" descr="UNAI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UNAI.bmp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bCs/>
        <w:noProof/>
        <w:sz w:val="24"/>
        <w:szCs w:val="24"/>
      </w:rPr>
      <w:drawing>
        <wp:inline distT="0" distB="0" distL="0" distR="0">
          <wp:extent cx="314325" cy="333375"/>
          <wp:effectExtent l="19050" t="0" r="9525" b="0"/>
          <wp:docPr id="7" name="Imagine 8" descr="A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8" descr="ASA.jpg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620" cy="3336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90550" cy="238733"/>
          <wp:effectExtent l="19050" t="0" r="0" b="0"/>
          <wp:docPr id="9" name="Imagine 1" descr="csa-banner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-banner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38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object w:dxaOrig="3499" w:dyaOrig="1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pt;height:18pt" o:ole="">
          <v:imagedata r:id="rId10" o:title=""/>
        </v:shape>
        <o:OLEObject Type="Embed" ProgID="CorelDRAW.Graphic.13" ShapeID="_x0000_i1025" DrawAspect="Content" ObjectID="_1487229985" r:id="rId11"/>
      </w:object>
    </w:r>
  </w:p>
  <w:p w:rsidR="006D2CA1" w:rsidRDefault="006D2CA1" w:rsidP="006D2CA1">
    <w:pPr>
      <w:spacing w:after="0"/>
      <w:jc w:val="both"/>
      <w:rPr>
        <w:rFonts w:ascii="Century Schoolbook" w:hAnsi="Century Schoolbook"/>
        <w:b/>
        <w:i/>
        <w:iCs/>
        <w:color w:val="17365D"/>
        <w:sz w:val="14"/>
        <w:szCs w:val="14"/>
      </w:rPr>
    </w:pPr>
    <w:r>
      <w:rPr>
        <w:rFonts w:ascii="Century Schoolbook" w:hAnsi="Century Schoolbook"/>
        <w:b/>
        <w:i/>
        <w:iCs/>
        <w:color w:val="17365D"/>
        <w:sz w:val="14"/>
        <w:szCs w:val="14"/>
      </w:rPr>
      <w:t xml:space="preserve"> </w:t>
    </w:r>
  </w:p>
  <w:p w:rsidR="006D2CA1" w:rsidRPr="0057139D" w:rsidRDefault="006D2CA1" w:rsidP="006D2CA1">
    <w:pPr>
      <w:spacing w:after="0"/>
      <w:jc w:val="center"/>
      <w:rPr>
        <w:rFonts w:ascii="Book Antiqua" w:hAnsi="Book Antiqua"/>
        <w:b/>
        <w:iCs/>
        <w:color w:val="17365D"/>
        <w:sz w:val="18"/>
        <w:szCs w:val="18"/>
      </w:rPr>
    </w:pPr>
    <w:r w:rsidRPr="0057139D">
      <w:rPr>
        <w:rFonts w:ascii="Book Antiqua" w:hAnsi="Book Antiqua"/>
        <w:b/>
        <w:iCs/>
        <w:color w:val="17365D"/>
        <w:sz w:val="18"/>
        <w:szCs w:val="18"/>
      </w:rPr>
      <w:t xml:space="preserve">2015 INTERNATIONAL CONFERENCE ON BUSINESS AND ECONOMY </w:t>
    </w:r>
  </w:p>
  <w:p w:rsidR="006D2CA1" w:rsidRPr="0057139D" w:rsidRDefault="006D2CA1" w:rsidP="006D2CA1">
    <w:pPr>
      <w:spacing w:after="0"/>
      <w:jc w:val="center"/>
      <w:rPr>
        <w:rFonts w:ascii="Book Antiqua" w:hAnsi="Book Antiqua"/>
        <w:b/>
        <w:iCs/>
        <w:color w:val="17365D"/>
        <w:sz w:val="18"/>
        <w:szCs w:val="18"/>
      </w:rPr>
    </w:pPr>
    <w:r w:rsidRPr="0057139D">
      <w:rPr>
        <w:rFonts w:ascii="Book Antiqua" w:hAnsi="Book Antiqua"/>
        <w:b/>
        <w:iCs/>
        <w:color w:val="17365D"/>
        <w:sz w:val="18"/>
        <w:szCs w:val="18"/>
      </w:rPr>
      <w:t>DIRECTIONS AND ACTIONS FOR BUILDING A CREATIVE ECONOMY</w:t>
    </w:r>
  </w:p>
  <w:p w:rsidR="006D2CA1" w:rsidRDefault="006D2CA1" w:rsidP="006D2CA1">
    <w:pPr>
      <w:spacing w:after="0"/>
      <w:jc w:val="center"/>
      <w:rPr>
        <w:rFonts w:ascii="Book Antiqua" w:hAnsi="Book Antiqua"/>
        <w:b/>
        <w:iCs/>
        <w:color w:val="17365D"/>
        <w:sz w:val="18"/>
        <w:szCs w:val="18"/>
      </w:rPr>
    </w:pPr>
    <w:r w:rsidRPr="0057139D">
      <w:rPr>
        <w:rFonts w:ascii="Book Antiqua" w:hAnsi="Book Antiqua"/>
        <w:b/>
        <w:iCs/>
        <w:color w:val="17365D"/>
        <w:sz w:val="18"/>
        <w:szCs w:val="18"/>
      </w:rPr>
      <w:t>CONSTANTA</w:t>
    </w:r>
  </w:p>
  <w:p w:rsidR="006D2CA1" w:rsidRPr="0057139D" w:rsidRDefault="006D2CA1" w:rsidP="006D2CA1">
    <w:pPr>
      <w:spacing w:after="0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AC7"/>
    <w:multiLevelType w:val="hybridMultilevel"/>
    <w:tmpl w:val="0728E2C2"/>
    <w:lvl w:ilvl="0" w:tplc="91FA9D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16DFA"/>
    <w:multiLevelType w:val="hybridMultilevel"/>
    <w:tmpl w:val="86362A86"/>
    <w:lvl w:ilvl="0" w:tplc="F274D1C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066C9"/>
    <w:multiLevelType w:val="hybridMultilevel"/>
    <w:tmpl w:val="30BC2BEA"/>
    <w:lvl w:ilvl="0" w:tplc="0418000F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0" w:hanging="360"/>
      </w:pPr>
    </w:lvl>
    <w:lvl w:ilvl="2" w:tplc="0418001B" w:tentative="1">
      <w:start w:val="1"/>
      <w:numFmt w:val="lowerRoman"/>
      <w:lvlText w:val="%3."/>
      <w:lvlJc w:val="right"/>
      <w:pPr>
        <w:ind w:left="2020" w:hanging="180"/>
      </w:pPr>
    </w:lvl>
    <w:lvl w:ilvl="3" w:tplc="0418000F" w:tentative="1">
      <w:start w:val="1"/>
      <w:numFmt w:val="decimal"/>
      <w:lvlText w:val="%4."/>
      <w:lvlJc w:val="left"/>
      <w:pPr>
        <w:ind w:left="2740" w:hanging="360"/>
      </w:pPr>
    </w:lvl>
    <w:lvl w:ilvl="4" w:tplc="04180019" w:tentative="1">
      <w:start w:val="1"/>
      <w:numFmt w:val="lowerLetter"/>
      <w:lvlText w:val="%5."/>
      <w:lvlJc w:val="left"/>
      <w:pPr>
        <w:ind w:left="3460" w:hanging="360"/>
      </w:pPr>
    </w:lvl>
    <w:lvl w:ilvl="5" w:tplc="0418001B" w:tentative="1">
      <w:start w:val="1"/>
      <w:numFmt w:val="lowerRoman"/>
      <w:lvlText w:val="%6."/>
      <w:lvlJc w:val="right"/>
      <w:pPr>
        <w:ind w:left="4180" w:hanging="180"/>
      </w:pPr>
    </w:lvl>
    <w:lvl w:ilvl="6" w:tplc="0418000F" w:tentative="1">
      <w:start w:val="1"/>
      <w:numFmt w:val="decimal"/>
      <w:lvlText w:val="%7."/>
      <w:lvlJc w:val="left"/>
      <w:pPr>
        <w:ind w:left="4900" w:hanging="360"/>
      </w:pPr>
    </w:lvl>
    <w:lvl w:ilvl="7" w:tplc="04180019" w:tentative="1">
      <w:start w:val="1"/>
      <w:numFmt w:val="lowerLetter"/>
      <w:lvlText w:val="%8."/>
      <w:lvlJc w:val="left"/>
      <w:pPr>
        <w:ind w:left="5620" w:hanging="360"/>
      </w:pPr>
    </w:lvl>
    <w:lvl w:ilvl="8" w:tplc="041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>
    <w:nsid w:val="6B9A4952"/>
    <w:multiLevelType w:val="multilevel"/>
    <w:tmpl w:val="4202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149A5"/>
    <w:multiLevelType w:val="hybridMultilevel"/>
    <w:tmpl w:val="EF7274D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4086"/>
    <w:rsid w:val="00051C50"/>
    <w:rsid w:val="00095CA6"/>
    <w:rsid w:val="000F64DB"/>
    <w:rsid w:val="00134123"/>
    <w:rsid w:val="00282010"/>
    <w:rsid w:val="003723C7"/>
    <w:rsid w:val="003E2243"/>
    <w:rsid w:val="00515248"/>
    <w:rsid w:val="00612518"/>
    <w:rsid w:val="006D2CA1"/>
    <w:rsid w:val="006F4086"/>
    <w:rsid w:val="007036D9"/>
    <w:rsid w:val="007D5E83"/>
    <w:rsid w:val="009737BA"/>
    <w:rsid w:val="00A779B2"/>
    <w:rsid w:val="00CA4556"/>
    <w:rsid w:val="00D30C7F"/>
    <w:rsid w:val="00E47F07"/>
    <w:rsid w:val="00FB3CC1"/>
    <w:rsid w:val="00FC58D3"/>
    <w:rsid w:val="00FC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ro-RO" w:eastAsia="ro-RO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1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F4086"/>
  </w:style>
  <w:style w:type="paragraph" w:styleId="Subsol">
    <w:name w:val="footer"/>
    <w:basedOn w:val="Normal"/>
    <w:link w:val="SubsolCaracter"/>
    <w:uiPriority w:val="99"/>
    <w:unhideWhenUsed/>
    <w:rsid w:val="006F4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F4086"/>
  </w:style>
  <w:style w:type="paragraph" w:styleId="TextnBalon">
    <w:name w:val="Balloon Text"/>
    <w:basedOn w:val="Normal"/>
    <w:link w:val="TextnBalonCaracter"/>
    <w:uiPriority w:val="99"/>
    <w:semiHidden/>
    <w:unhideWhenUsed/>
    <w:rsid w:val="006F408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4086"/>
    <w:rPr>
      <w:rFonts w:ascii="Tahoma" w:hAnsi="Tahoma" w:cs="Tahoma"/>
      <w:sz w:val="16"/>
      <w:szCs w:val="14"/>
    </w:rPr>
  </w:style>
  <w:style w:type="paragraph" w:customStyle="1" w:styleId="ListParagraph1">
    <w:name w:val="List Paragraph1"/>
    <w:basedOn w:val="Normal"/>
    <w:uiPriority w:val="34"/>
    <w:qFormat/>
    <w:rsid w:val="00E47F07"/>
    <w:pPr>
      <w:ind w:left="720"/>
      <w:contextualSpacing/>
    </w:pPr>
    <w:rPr>
      <w:rFonts w:ascii="Calibri" w:eastAsia="SimSun" w:hAnsi="Calibri" w:cs="Times New Roman"/>
      <w:szCs w:val="22"/>
      <w:lang w:val="en-US" w:eastAsia="zh-CN" w:bidi="ar-SA"/>
    </w:rPr>
  </w:style>
  <w:style w:type="character" w:customStyle="1" w:styleId="PlaceholderText1">
    <w:name w:val="Placeholder Text1"/>
    <w:basedOn w:val="Fontdeparagrafimplicit"/>
    <w:uiPriority w:val="99"/>
    <w:semiHidden/>
    <w:rsid w:val="00E47F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E47F07"/>
    <w:rPr>
      <w:color w:val="0000FF"/>
      <w:u w:val="single"/>
    </w:rPr>
  </w:style>
  <w:style w:type="table" w:styleId="GrilTabel">
    <w:name w:val="Table Grid"/>
    <w:basedOn w:val="TabelNormal"/>
    <w:uiPriority w:val="59"/>
    <w:rsid w:val="00E47F07"/>
    <w:pPr>
      <w:spacing w:after="0" w:line="240" w:lineRule="auto"/>
    </w:pPr>
    <w:rPr>
      <w:rFonts w:ascii="Calibri" w:eastAsia="SimSun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deparagrafimplicit"/>
    <w:rsid w:val="00E47F07"/>
  </w:style>
  <w:style w:type="character" w:styleId="Numrdepagin">
    <w:name w:val="page number"/>
    <w:basedOn w:val="Fontdeparagrafimplicit"/>
    <w:rsid w:val="00E47F07"/>
  </w:style>
  <w:style w:type="paragraph" w:styleId="Indentcorptext">
    <w:name w:val="Body Text Indent"/>
    <w:basedOn w:val="Normal"/>
    <w:link w:val="IndentcorptextCaracter"/>
    <w:autoRedefine/>
    <w:rsid w:val="00E47F07"/>
    <w:pPr>
      <w:spacing w:after="60" w:line="240" w:lineRule="auto"/>
      <w:ind w:firstLine="425"/>
      <w:jc w:val="both"/>
    </w:pPr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IndentcorptextCaracter">
    <w:name w:val="Indent corp text Caracter"/>
    <w:basedOn w:val="Fontdeparagrafimplicit"/>
    <w:link w:val="Indentcorptext"/>
    <w:rsid w:val="00E47F07"/>
    <w:rPr>
      <w:rFonts w:ascii="Times New Roman" w:eastAsia="Times New Roman" w:hAnsi="Times New Roman" w:cs="Times New Roman"/>
      <w:lang w:val="en-US" w:eastAsia="fr-FR" w:bidi="ar-SA"/>
    </w:rPr>
  </w:style>
  <w:style w:type="character" w:customStyle="1" w:styleId="hps">
    <w:name w:val="hps"/>
    <w:basedOn w:val="Fontdeparagrafimplicit"/>
    <w:rsid w:val="00FC62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4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99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8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mporaryscienceassociation.net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oleObject" Target="embeddings/oleObject1.bin"/><Relationship Id="rId5" Type="http://schemas.openxmlformats.org/officeDocument/2006/relationships/image" Target="media/image5.jpeg"/><Relationship Id="rId10" Type="http://schemas.openxmlformats.org/officeDocument/2006/relationships/image" Target="media/image9.emf"/><Relationship Id="rId4" Type="http://schemas.openxmlformats.org/officeDocument/2006/relationships/image" Target="media/image4.jpeg"/><Relationship Id="rId9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1672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3</cp:revision>
  <dcterms:created xsi:type="dcterms:W3CDTF">2015-02-24T09:58:00Z</dcterms:created>
  <dcterms:modified xsi:type="dcterms:W3CDTF">2015-03-07T08:40:00Z</dcterms:modified>
</cp:coreProperties>
</file>